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6C05E">
      <w:pPr>
        <w:pStyle w:val="47"/>
        <w:spacing w:after="0"/>
        <w:rPr>
          <w:rFonts w:ascii="Arial" w:hAnsi="Arial" w:cs="Arial"/>
          <w:sz w:val="22"/>
          <w:lang w:val="en-US"/>
        </w:rPr>
      </w:pPr>
      <w:r>
        <w:rPr>
          <w:rFonts w:ascii="Arial" w:hAnsi="Arial" w:cs="Arial"/>
          <w:sz w:val="22"/>
          <w:lang w:val="en-US"/>
        </w:rPr>
        <w:t>3GPP TSG-RAN WG2 Meeting #128</w:t>
      </w:r>
      <w:r>
        <w:rPr>
          <w:rFonts w:ascii="Arial" w:hAnsi="Arial" w:cs="Arial"/>
          <w:sz w:val="22"/>
          <w:lang w:val="en-US"/>
        </w:rPr>
        <w:tab/>
      </w:r>
      <w:r>
        <w:rPr>
          <w:rFonts w:hint="eastAsia" w:ascii="Arial" w:hAnsi="Arial" w:cs="Arial"/>
          <w:sz w:val="22"/>
          <w:lang w:val="en-US"/>
        </w:rPr>
        <w:t>R2-2409934</w:t>
      </w:r>
      <w:bookmarkStart w:id="12" w:name="_GoBack"/>
      <w:bookmarkEnd w:id="12"/>
    </w:p>
    <w:p w14:paraId="5D9F2233">
      <w:pPr>
        <w:pStyle w:val="47"/>
        <w:spacing w:after="0"/>
        <w:rPr>
          <w:rFonts w:ascii="Arial" w:hAnsi="Arial" w:cs="Arial"/>
          <w:b w:val="0"/>
          <w:sz w:val="22"/>
          <w:lang w:val="en-US"/>
        </w:rPr>
      </w:pPr>
      <w:r>
        <w:rPr>
          <w:rFonts w:ascii="Arial" w:hAnsi="Arial" w:cs="Arial"/>
          <w:sz w:val="22"/>
          <w:lang w:val="en-US"/>
        </w:rPr>
        <w:t>Orlando, US, 18</w:t>
      </w:r>
      <w:r>
        <w:rPr>
          <w:rFonts w:ascii="Arial" w:hAnsi="Arial" w:cs="Arial"/>
          <w:sz w:val="22"/>
          <w:vertAlign w:val="superscript"/>
          <w:lang w:val="en-US"/>
        </w:rPr>
        <w:t>th</w:t>
      </w:r>
      <w:r>
        <w:rPr>
          <w:rFonts w:ascii="Arial" w:hAnsi="Arial" w:cs="Arial"/>
          <w:sz w:val="22"/>
          <w:lang w:val="en-US"/>
        </w:rPr>
        <w:t xml:space="preserve"> – 22</w:t>
      </w:r>
      <w:r>
        <w:rPr>
          <w:rFonts w:ascii="Arial" w:hAnsi="Arial" w:cs="Arial"/>
          <w:sz w:val="22"/>
          <w:vertAlign w:val="superscript"/>
          <w:lang w:val="en-US"/>
        </w:rPr>
        <w:t>nd</w:t>
      </w:r>
      <w:r>
        <w:rPr>
          <w:rFonts w:ascii="Arial" w:hAnsi="Arial" w:cs="Arial"/>
          <w:sz w:val="22"/>
          <w:lang w:val="en-US"/>
        </w:rPr>
        <w:t xml:space="preserve"> Nov, 2024</w:t>
      </w:r>
      <w:r>
        <w:rPr>
          <w:rFonts w:ascii="Arial" w:hAnsi="Arial" w:cs="Arial"/>
          <w:sz w:val="22"/>
          <w:lang w:val="en-US"/>
        </w:rPr>
        <w:tab/>
      </w:r>
    </w:p>
    <w:p w14:paraId="3CEFEB06">
      <w:pPr>
        <w:pStyle w:val="47"/>
        <w:spacing w:after="0"/>
        <w:rPr>
          <w:rFonts w:ascii="Arial" w:hAnsi="Arial" w:cs="Arial"/>
          <w:sz w:val="22"/>
          <w:lang w:val="en-US"/>
        </w:rPr>
      </w:pPr>
      <w:r>
        <w:rPr>
          <w:rFonts w:ascii="Arial" w:hAnsi="Arial" w:cs="Arial"/>
          <w:sz w:val="22"/>
          <w:lang w:val="en-US"/>
        </w:rPr>
        <w:tab/>
      </w:r>
    </w:p>
    <w:p w14:paraId="5B181F9E">
      <w:pPr>
        <w:pStyle w:val="47"/>
        <w:spacing w:after="120"/>
        <w:rPr>
          <w:rFonts w:ascii="Arial" w:hAnsi="Arial" w:eastAsia="等线"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eastAsia="等线" w:cs="Arial"/>
          <w:b w:val="0"/>
          <w:sz w:val="22"/>
          <w:lang w:val="en-US"/>
        </w:rPr>
        <w:t>8.10.2</w:t>
      </w:r>
    </w:p>
    <w:p w14:paraId="4781D374">
      <w:pPr>
        <w:pStyle w:val="47"/>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pPr>
        <w:pStyle w:val="47"/>
        <w:spacing w:after="120"/>
        <w:rPr>
          <w:rFonts w:ascii="Arial" w:hAnsi="Arial" w:eastAsia="等线"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eastAsia="等线" w:cs="Arial"/>
          <w:b w:val="0"/>
          <w:sz w:val="22"/>
          <w:lang w:val="en-US"/>
        </w:rPr>
        <w:t>Discussion on MRO enhancement for CHO with candidate SCGs</w:t>
      </w:r>
    </w:p>
    <w:p w14:paraId="5D634052">
      <w:pPr>
        <w:pStyle w:val="47"/>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pPr>
        <w:pStyle w:val="2"/>
      </w:pPr>
      <w:r>
        <w:t>Introduction</w:t>
      </w:r>
    </w:p>
    <w:p w14:paraId="654D2F1E">
      <w:pPr>
        <w:pStyle w:val="14"/>
        <w:rPr>
          <w:rFonts w:eastAsia="等线" w:cs="Arial"/>
          <w:lang w:eastAsia="zh-CN"/>
        </w:rPr>
      </w:pPr>
      <w:bookmarkStart w:id="0" w:name="_Toc242573354"/>
      <w:r>
        <w:rPr>
          <w:rFonts w:eastAsia="等线" w:cs="Arial"/>
          <w:lang w:eastAsia="zh-CN"/>
        </w:rPr>
        <w:t>During the previous meeting, RAN2#12</w:t>
      </w:r>
      <w:r>
        <w:rPr>
          <w:rFonts w:hint="eastAsia" w:eastAsia="等线" w:cs="Arial"/>
          <w:lang w:eastAsia="zh-CN"/>
        </w:rPr>
        <w:t>7bis</w:t>
      </w:r>
      <w:r>
        <w:rPr>
          <w:rFonts w:eastAsia="等线" w:cs="Arial"/>
          <w:lang w:eastAsia="zh-CN"/>
        </w:rPr>
        <w:t xml:space="preserve"> and RAN3#12</w:t>
      </w:r>
      <w:r>
        <w:rPr>
          <w:rFonts w:hint="eastAsia" w:eastAsia="等线" w:cs="Arial"/>
          <w:lang w:eastAsia="zh-CN"/>
        </w:rPr>
        <w:t>5bis</w:t>
      </w:r>
      <w:r>
        <w:rPr>
          <w:rFonts w:eastAsia="等线" w:cs="Arial"/>
          <w:lang w:eastAsia="zh-CN"/>
        </w:rPr>
        <w:t xml:space="preserve"> reached agreements on MRO enhancement for CHO with candidate SCGs as referenced [1]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1633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27605CB8">
            <w:pPr>
              <w:tabs>
                <w:tab w:val="left" w:pos="1622"/>
              </w:tabs>
              <w:overflowPunct w:val="0"/>
              <w:autoSpaceDE w:val="0"/>
              <w:autoSpaceDN w:val="0"/>
              <w:adjustRightInd w:val="0"/>
              <w:spacing w:after="0" w:line="240" w:lineRule="auto"/>
              <w:textAlignment w:val="baseline"/>
              <w:rPr>
                <w:rFonts w:eastAsia="MS Mincho"/>
                <w:color w:val="000000"/>
                <w:kern w:val="24"/>
                <w:sz w:val="18"/>
                <w:szCs w:val="18"/>
                <w:lang w:eastAsia="zh-CN"/>
              </w:rPr>
            </w:pPr>
            <w:bookmarkStart w:id="1" w:name="_Hlk173929905"/>
            <w:r>
              <w:rPr>
                <w:rFonts w:eastAsia="MS Mincho"/>
                <w:color w:val="000000"/>
                <w:kern w:val="24"/>
                <w:sz w:val="18"/>
                <w:szCs w:val="18"/>
                <w:lang w:val="en-GB" w:eastAsia="zh-CN"/>
              </w:rPr>
              <w:t>Agreements</w:t>
            </w:r>
          </w:p>
          <w:p w14:paraId="36D1CC19">
            <w:pPr>
              <w:numPr>
                <w:ilvl w:val="0"/>
                <w:numId w:val="3"/>
              </w:numPr>
              <w:tabs>
                <w:tab w:val="left" w:pos="1622"/>
              </w:tabs>
              <w:overflowPunct w:val="0"/>
              <w:autoSpaceDE w:val="0"/>
              <w:autoSpaceDN w:val="0"/>
              <w:adjustRightInd w:val="0"/>
              <w:spacing w:after="0" w:line="240" w:lineRule="auto"/>
              <w:textAlignment w:val="baseline"/>
              <w:rPr>
                <w:rFonts w:eastAsia="MS Mincho"/>
                <w:color w:val="000000"/>
                <w:kern w:val="24"/>
                <w:sz w:val="18"/>
                <w:szCs w:val="18"/>
                <w:lang w:eastAsia="zh-CN"/>
              </w:rPr>
            </w:pPr>
            <w:bookmarkStart w:id="2" w:name="OLE_LINK18"/>
            <w:r>
              <w:rPr>
                <w:rFonts w:eastAsia="MS Mincho"/>
                <w:color w:val="000000"/>
                <w:kern w:val="24"/>
                <w:sz w:val="18"/>
                <w:szCs w:val="18"/>
                <w:lang w:val="en-GB" w:eastAsia="zh-CN"/>
              </w:rPr>
              <w:t>UE reports</w:t>
            </w:r>
            <w:bookmarkStart w:id="3" w:name="OLE_LINK23"/>
            <w:r>
              <w:rPr>
                <w:rFonts w:eastAsia="MS Mincho"/>
                <w:color w:val="000000"/>
                <w:kern w:val="24"/>
                <w:sz w:val="18"/>
                <w:szCs w:val="18"/>
                <w:lang w:val="en-GB" w:eastAsia="zh-CN"/>
              </w:rPr>
              <w:t xml:space="preserve"> </w:t>
            </w:r>
            <w:bookmarkStart w:id="4" w:name="OLE_LINK24"/>
            <w:r>
              <w:rPr>
                <w:rFonts w:eastAsia="MS Mincho"/>
                <w:color w:val="000000"/>
                <w:kern w:val="24"/>
                <w:sz w:val="18"/>
                <w:szCs w:val="18"/>
                <w:lang w:val="en-GB" w:eastAsia="zh-CN"/>
              </w:rPr>
              <w:t>the time gap between the first met condition (CHO or CPAC) and the second met condition (CPAC or CHO)</w:t>
            </w:r>
            <w:bookmarkEnd w:id="3"/>
            <w:r>
              <w:rPr>
                <w:rFonts w:eastAsia="MS Mincho"/>
                <w:color w:val="000000"/>
                <w:kern w:val="24"/>
                <w:sz w:val="18"/>
                <w:szCs w:val="18"/>
                <w:lang w:val="en-GB" w:eastAsia="zh-CN"/>
              </w:rPr>
              <w:t>, and the first met execution condition</w:t>
            </w:r>
            <w:bookmarkEnd w:id="4"/>
            <w:r>
              <w:rPr>
                <w:rFonts w:eastAsia="MS Mincho"/>
                <w:color w:val="000000"/>
                <w:kern w:val="24"/>
                <w:sz w:val="18"/>
                <w:szCs w:val="18"/>
                <w:lang w:val="en-GB" w:eastAsia="zh-CN"/>
              </w:rPr>
              <w:t xml:space="preserve"> (as agreed by RAN3), for a failed CHO with candidate SCGs.</w:t>
            </w:r>
            <w:bookmarkEnd w:id="2"/>
            <w:r>
              <w:rPr>
                <w:rFonts w:eastAsia="MS Mincho"/>
                <w:color w:val="000000"/>
                <w:kern w:val="24"/>
                <w:sz w:val="18"/>
                <w:szCs w:val="18"/>
                <w:lang w:val="en-GB" w:eastAsia="zh-CN"/>
              </w:rPr>
              <w:t xml:space="preserve"> Details FFS.</w:t>
            </w:r>
          </w:p>
          <w:p w14:paraId="07F32736">
            <w:pPr>
              <w:numPr>
                <w:ilvl w:val="0"/>
                <w:numId w:val="3"/>
              </w:numPr>
              <w:tabs>
                <w:tab w:val="left" w:pos="1622"/>
              </w:tabs>
              <w:overflowPunct w:val="0"/>
              <w:autoSpaceDE w:val="0"/>
              <w:autoSpaceDN w:val="0"/>
              <w:adjustRightInd w:val="0"/>
              <w:spacing w:after="0" w:line="240" w:lineRule="auto"/>
              <w:textAlignment w:val="baseline"/>
              <w:rPr>
                <w:rFonts w:eastAsia="MS Mincho"/>
                <w:color w:val="000000"/>
                <w:kern w:val="24"/>
                <w:sz w:val="18"/>
                <w:szCs w:val="18"/>
                <w:lang w:eastAsia="zh-CN"/>
              </w:rPr>
            </w:pPr>
            <w:bookmarkStart w:id="5" w:name="OLE_LINK19"/>
            <w:bookmarkStart w:id="6" w:name="OLE_LINK21"/>
            <w:r>
              <w:rPr>
                <w:rFonts w:eastAsia="MS Mincho"/>
                <w:color w:val="000000"/>
                <w:kern w:val="24"/>
                <w:sz w:val="18"/>
                <w:szCs w:val="18"/>
                <w:lang w:val="en-GB" w:eastAsia="zh-CN"/>
              </w:rPr>
              <w:t>Include the elapsed time between the point in time of the first fulfilled condition and RLF in RLF report.</w:t>
            </w:r>
            <w:bookmarkEnd w:id="5"/>
            <w:r>
              <w:rPr>
                <w:rFonts w:eastAsia="MS Mincho"/>
                <w:color w:val="000000"/>
                <w:kern w:val="24"/>
                <w:sz w:val="18"/>
                <w:szCs w:val="18"/>
                <w:lang w:val="en-GB" w:eastAsia="zh-CN"/>
              </w:rPr>
              <w:t xml:space="preserve"> </w:t>
            </w:r>
            <w:bookmarkEnd w:id="6"/>
            <w:r>
              <w:rPr>
                <w:rFonts w:eastAsia="MS Mincho"/>
                <w:color w:val="000000"/>
                <w:kern w:val="24"/>
                <w:sz w:val="18"/>
                <w:szCs w:val="18"/>
                <w:lang w:val="en-GB" w:eastAsia="zh-CN"/>
              </w:rPr>
              <w:t>Details FFS.</w:t>
            </w:r>
          </w:p>
        </w:tc>
      </w:tr>
      <w:bookmarkEnd w:id="1"/>
    </w:tbl>
    <w:p w14:paraId="5954E5EB">
      <w:pPr>
        <w:pStyle w:val="14"/>
        <w:rPr>
          <w:rFonts w:eastAsia="等线" w:cs="Arial"/>
          <w:lang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1A40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2AF0FDB2">
            <w:pPr>
              <w:overflowPunct w:val="0"/>
              <w:autoSpaceDE w:val="0"/>
              <w:autoSpaceDN w:val="0"/>
              <w:adjustRightInd w:val="0"/>
              <w:textAlignment w:val="baseline"/>
              <w:rPr>
                <w:rFonts w:ascii="Calibri" w:hAnsi="Calibri" w:eastAsia="Times New Roman" w:cs="Calibri"/>
                <w:b/>
                <w:bCs/>
                <w:color w:val="008000"/>
                <w:sz w:val="18"/>
                <w:szCs w:val="18"/>
              </w:rPr>
            </w:pPr>
            <w:r>
              <w:rPr>
                <w:rFonts w:ascii="Calibri" w:hAnsi="Calibri" w:eastAsia="Times New Roman" w:cs="Calibri"/>
                <w:b/>
                <w:bCs/>
                <w:color w:val="008000"/>
                <w:sz w:val="18"/>
                <w:szCs w:val="18"/>
              </w:rPr>
              <w:t xml:space="preserve">RLF report is enhanced to including </w:t>
            </w:r>
          </w:p>
          <w:p w14:paraId="7A416B74">
            <w:pPr>
              <w:numPr>
                <w:ilvl w:val="1"/>
                <w:numId w:val="4"/>
              </w:numPr>
              <w:overflowPunct w:val="0"/>
              <w:autoSpaceDE w:val="0"/>
              <w:autoSpaceDN w:val="0"/>
              <w:adjustRightInd w:val="0"/>
              <w:textAlignment w:val="baseline"/>
              <w:rPr>
                <w:rFonts w:ascii="Calibri" w:hAnsi="Calibri" w:eastAsia="Times New Roman" w:cs="Calibri"/>
                <w:b/>
                <w:bCs/>
                <w:color w:val="008000"/>
                <w:sz w:val="18"/>
                <w:szCs w:val="18"/>
              </w:rPr>
            </w:pPr>
            <w:r>
              <w:rPr>
                <w:rFonts w:ascii="Calibri" w:hAnsi="Calibri" w:eastAsia="Times New Roman" w:cs="Calibri"/>
                <w:b/>
                <w:bCs/>
                <w:color w:val="008000"/>
                <w:sz w:val="18"/>
                <w:szCs w:val="18"/>
              </w:rPr>
              <w:t>Identifier of candidate PCell(s) which met the configured CHO execution conditions when the RLF is encountered</w:t>
            </w:r>
          </w:p>
          <w:p w14:paraId="3AC44085">
            <w:pPr>
              <w:numPr>
                <w:ilvl w:val="1"/>
                <w:numId w:val="4"/>
              </w:numPr>
              <w:overflowPunct w:val="0"/>
              <w:autoSpaceDE w:val="0"/>
              <w:autoSpaceDN w:val="0"/>
              <w:adjustRightInd w:val="0"/>
              <w:textAlignment w:val="baseline"/>
              <w:rPr>
                <w:rFonts w:ascii="Calibri" w:hAnsi="Calibri" w:eastAsia="Times New Roman" w:cs="Calibri"/>
                <w:b/>
                <w:bCs/>
                <w:color w:val="008000"/>
                <w:sz w:val="18"/>
                <w:szCs w:val="18"/>
              </w:rPr>
            </w:pPr>
            <w:r>
              <w:rPr>
                <w:rFonts w:ascii="Calibri" w:hAnsi="Calibri" w:eastAsia="Times New Roman" w:cs="Calibri"/>
                <w:b/>
                <w:bCs/>
                <w:color w:val="008000"/>
                <w:sz w:val="18"/>
                <w:szCs w:val="18"/>
              </w:rPr>
              <w:t>Identifier of candidate PSCell(s) which met the configured CPAC execution conditions when the RLF is encountered</w:t>
            </w:r>
          </w:p>
          <w:p w14:paraId="6BEA6561">
            <w:pPr>
              <w:numPr>
                <w:ilvl w:val="1"/>
                <w:numId w:val="4"/>
              </w:numPr>
              <w:overflowPunct w:val="0"/>
              <w:autoSpaceDE w:val="0"/>
              <w:autoSpaceDN w:val="0"/>
              <w:adjustRightInd w:val="0"/>
              <w:textAlignment w:val="baseline"/>
              <w:rPr>
                <w:rFonts w:ascii="Calibri" w:hAnsi="Calibri" w:eastAsia="Times New Roman" w:cs="Calibri"/>
                <w:b/>
                <w:bCs/>
                <w:color w:val="008000"/>
                <w:sz w:val="18"/>
                <w:szCs w:val="18"/>
              </w:rPr>
            </w:pPr>
            <w:r>
              <w:rPr>
                <w:rFonts w:ascii="Calibri" w:hAnsi="Calibri" w:eastAsia="Times New Roman" w:cs="Calibri"/>
                <w:b/>
                <w:bCs/>
                <w:color w:val="008000"/>
                <w:sz w:val="18"/>
                <w:szCs w:val="18"/>
              </w:rPr>
              <w:t>The Identifier of candidate PCell(s) or PSCell(s) that fulfilled execution conditions before the RLF is encountered.</w:t>
            </w:r>
          </w:p>
        </w:tc>
      </w:tr>
    </w:tbl>
    <w:p w14:paraId="34852055">
      <w:pPr>
        <w:pStyle w:val="14"/>
        <w:rPr>
          <w:rFonts w:eastAsia="等线" w:cs="Arial"/>
          <w:lang w:eastAsia="zh-CN"/>
        </w:rPr>
      </w:pPr>
    </w:p>
    <w:p w14:paraId="53569513">
      <w:pPr>
        <w:pStyle w:val="14"/>
        <w:rPr>
          <w:rFonts w:eastAsia="等线" w:cs="Arial"/>
          <w:lang w:eastAsia="zh-CN"/>
        </w:rPr>
      </w:pPr>
      <w:r>
        <w:rPr>
          <w:rFonts w:eastAsia="等线" w:cs="Arial"/>
          <w:lang w:eastAsia="zh-CN"/>
        </w:rPr>
        <w:t>It’s noted that cases addressed and included in the scope by RAN3 are outlined in [3] clause 2, with specifics provided in the Annex of this document. Portions “</w:t>
      </w:r>
      <w:r>
        <w:rPr>
          <w:rFonts w:eastAsia="等线" w:cs="Arial"/>
          <w:highlight w:val="green"/>
          <w:lang w:eastAsia="zh-CN"/>
        </w:rPr>
        <w:t>highlighted green</w:t>
      </w:r>
      <w:r>
        <w:rPr>
          <w:rFonts w:eastAsia="等线" w:cs="Arial"/>
          <w:lang w:eastAsia="zh-CN"/>
        </w:rPr>
        <w:t>” indicate cases to be addressed in RAN3, while “</w:t>
      </w:r>
      <w:r>
        <w:rPr>
          <w:rFonts w:eastAsia="等线" w:cs="Arial"/>
          <w:highlight w:val="yellow"/>
          <w:lang w:eastAsia="zh-CN"/>
        </w:rPr>
        <w:t>highlighted yellow</w:t>
      </w:r>
      <w:r>
        <w:rPr>
          <w:rFonts w:eastAsia="等线" w:cs="Arial"/>
          <w:lang w:eastAsia="zh-CN"/>
        </w:rPr>
        <w:t>” indicates cases within RAN3’s scope</w:t>
      </w:r>
      <w:r>
        <w:rPr>
          <w:rFonts w:hint="eastAsia" w:eastAsia="等线" w:cs="Arial"/>
          <w:lang w:eastAsia="zh-CN"/>
        </w:rPr>
        <w:t>.</w:t>
      </w:r>
    </w:p>
    <w:p w14:paraId="2081A020">
      <w:pPr>
        <w:pStyle w:val="14"/>
        <w:rPr>
          <w:rFonts w:eastAsia="等线" w:cs="Arial"/>
          <w:lang w:eastAsia="zh-CN"/>
        </w:rPr>
      </w:pPr>
      <w:r>
        <w:rPr>
          <w:rFonts w:hint="eastAsia" w:eastAsia="等线" w:cs="Arial"/>
          <w:lang w:eastAsia="zh-CN"/>
        </w:rPr>
        <w:t xml:space="preserve">RAN2 and RAN3 have made agreements on RLF cases, however SCG failure case is not discussed yet. </w:t>
      </w:r>
      <w:r>
        <w:rPr>
          <w:rFonts w:eastAsia="等线" w:cs="Arial"/>
          <w:lang w:eastAsia="zh-CN"/>
        </w:rPr>
        <w:t xml:space="preserve">This document </w:t>
      </w:r>
      <w:r>
        <w:rPr>
          <w:rFonts w:hint="eastAsia" w:eastAsia="等线" w:cs="Arial"/>
          <w:lang w:eastAsia="zh-CN"/>
        </w:rPr>
        <w:t xml:space="preserve">focuses on </w:t>
      </w:r>
      <w:r>
        <w:rPr>
          <w:rFonts w:eastAsia="等线" w:cs="Arial"/>
          <w:lang w:eastAsia="zh-CN"/>
        </w:rPr>
        <w:t>“</w:t>
      </w:r>
      <w:r>
        <w:rPr>
          <w:rFonts w:eastAsia="等线" w:cs="Arial"/>
          <w:highlight w:val="green"/>
          <w:lang w:eastAsia="zh-CN"/>
        </w:rPr>
        <w:t>highlighted green</w:t>
      </w:r>
      <w:r>
        <w:rPr>
          <w:rFonts w:eastAsia="等线" w:cs="Arial"/>
          <w:lang w:eastAsia="zh-CN"/>
        </w:rPr>
        <w:t>”</w:t>
      </w:r>
      <w:r>
        <w:rPr>
          <w:rFonts w:hint="eastAsia" w:eastAsia="等线" w:cs="Arial"/>
          <w:lang w:eastAsia="zh-CN"/>
        </w:rPr>
        <w:t xml:space="preserve"> portions and </w:t>
      </w:r>
      <w:r>
        <w:rPr>
          <w:rFonts w:eastAsia="等线" w:cs="Arial"/>
          <w:lang w:eastAsia="zh-CN"/>
        </w:rPr>
        <w:t xml:space="preserve">proposes further insights into the MRO discussion and analysis involving MCG with </w:t>
      </w:r>
      <w:r>
        <w:rPr>
          <w:rFonts w:hint="eastAsia" w:eastAsia="等线" w:cs="Arial"/>
          <w:lang w:eastAsia="zh-CN"/>
        </w:rPr>
        <w:t xml:space="preserve">candidate </w:t>
      </w:r>
      <w:r>
        <w:rPr>
          <w:rFonts w:eastAsia="等线" w:cs="Arial"/>
          <w:lang w:eastAsia="zh-CN"/>
        </w:rPr>
        <w:t>SCGs.</w:t>
      </w:r>
    </w:p>
    <w:p w14:paraId="1CA120F9">
      <w:pPr>
        <w:pStyle w:val="2"/>
      </w:pPr>
      <w:r>
        <w:t>Discussion</w:t>
      </w:r>
      <w:bookmarkEnd w:id="0"/>
    </w:p>
    <w:p w14:paraId="0EB5BC0F">
      <w:pPr>
        <w:pStyle w:val="3"/>
        <w:numPr>
          <w:ilvl w:val="0"/>
          <w:numId w:val="0"/>
        </w:numPr>
        <w:rPr>
          <w:rFonts w:eastAsia="等线"/>
        </w:rPr>
      </w:pPr>
      <w:r>
        <w:t>2.</w:t>
      </w:r>
      <w:r>
        <w:rPr>
          <w:rFonts w:eastAsia="等线"/>
        </w:rPr>
        <w:t>1</w:t>
      </w:r>
      <w:r>
        <w:tab/>
      </w:r>
      <w:r>
        <w:t>MRO enhancement for</w:t>
      </w:r>
      <w:r>
        <w:rPr>
          <w:rFonts w:eastAsia="等线"/>
        </w:rPr>
        <w:t xml:space="preserve"> CHO with candidate SCGs</w:t>
      </w:r>
    </w:p>
    <w:p w14:paraId="1641C793">
      <w:pPr>
        <w:rPr>
          <w:rFonts w:eastAsia="等线" w:cs="Arial"/>
          <w:bCs/>
          <w:lang w:val="en-GB" w:eastAsia="zh-CN"/>
        </w:rPr>
      </w:pPr>
      <w:bookmarkStart w:id="7" w:name="OLE_LINK35"/>
      <w:r>
        <w:rPr>
          <w:rFonts w:eastAsia="等线" w:cs="Arial"/>
          <w:bCs/>
          <w:lang w:eastAsia="zh-CN"/>
        </w:rPr>
        <w:t>In alignment with both RAN2 and RAN3 agreements, the following table introduces a new classification of cases that will be given priority in discussions within both RAN2 and RAN3</w:t>
      </w:r>
      <w:r>
        <w:rPr>
          <w:rFonts w:hint="eastAsia" w:eastAsia="等线" w:cs="Arial"/>
          <w:bCs/>
          <w:lang w:val="en-GB" w:eastAsia="zh-CN"/>
        </w:rPr>
        <w:t>.</w:t>
      </w:r>
    </w:p>
    <w:bookmarkEnd w:id="7"/>
    <w:p w14:paraId="454F9F90">
      <w:pPr>
        <w:jc w:val="center"/>
        <w:rPr>
          <w:rFonts w:eastAsia="等线" w:cs="Arial"/>
          <w:b/>
          <w:lang w:val="en-GB" w:eastAsia="zh-CN"/>
        </w:rPr>
      </w:pPr>
      <w:r>
        <w:rPr>
          <w:rFonts w:hint="eastAsia" w:eastAsia="等线" w:cs="Arial"/>
          <w:b/>
          <w:lang w:val="en-GB" w:eastAsia="zh-CN"/>
        </w:rPr>
        <w:t>Table 1: Cases are preferable in both RAN2 and RAN3</w:t>
      </w:r>
    </w:p>
    <w:tbl>
      <w:tblPr>
        <w:tblStyle w:val="25"/>
        <w:tblW w:w="95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3465"/>
        <w:gridCol w:w="3729"/>
      </w:tblGrid>
      <w:tr w14:paraId="3C1A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auto"/>
          </w:tcPr>
          <w:p w14:paraId="7EC4BCE5">
            <w:pPr>
              <w:rPr>
                <w:rFonts w:eastAsia="等线"/>
                <w:b/>
                <w:bCs/>
                <w:lang w:eastAsia="zh-CN"/>
              </w:rPr>
            </w:pPr>
            <w:r>
              <w:rPr>
                <w:rFonts w:hint="eastAsia" w:eastAsia="等线"/>
                <w:b/>
                <w:bCs/>
                <w:lang w:eastAsia="zh-CN"/>
              </w:rPr>
              <w:t>Scenario</w:t>
            </w:r>
          </w:p>
        </w:tc>
        <w:tc>
          <w:tcPr>
            <w:tcW w:w="3465" w:type="dxa"/>
            <w:shd w:val="clear" w:color="auto" w:fill="auto"/>
          </w:tcPr>
          <w:p w14:paraId="5C8F98BF">
            <w:pPr>
              <w:rPr>
                <w:rFonts w:eastAsia="等线"/>
                <w:b/>
                <w:bCs/>
                <w:lang w:eastAsia="zh-CN"/>
              </w:rPr>
            </w:pPr>
            <w:r>
              <w:rPr>
                <w:rFonts w:hint="eastAsia" w:eastAsia="等线"/>
                <w:b/>
                <w:bCs/>
                <w:lang w:eastAsia="zh-CN"/>
              </w:rPr>
              <w:t>Prerequisites</w:t>
            </w:r>
          </w:p>
        </w:tc>
        <w:tc>
          <w:tcPr>
            <w:tcW w:w="3729" w:type="dxa"/>
            <w:shd w:val="clear" w:color="auto" w:fill="auto"/>
          </w:tcPr>
          <w:p w14:paraId="0BE3C576">
            <w:pPr>
              <w:rPr>
                <w:rFonts w:eastAsia="等线"/>
                <w:b/>
                <w:bCs/>
                <w:lang w:eastAsia="zh-CN"/>
              </w:rPr>
            </w:pPr>
            <w:r>
              <w:rPr>
                <w:rFonts w:hint="eastAsia" w:eastAsia="等线"/>
                <w:b/>
                <w:bCs/>
                <w:lang w:eastAsia="zh-CN"/>
              </w:rPr>
              <w:t>Failure cases</w:t>
            </w:r>
          </w:p>
        </w:tc>
      </w:tr>
      <w:tr w14:paraId="0322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2358" w:type="dxa"/>
            <w:shd w:val="clear" w:color="auto" w:fill="auto"/>
          </w:tcPr>
          <w:p w14:paraId="6FFC33E4">
            <w:pPr>
              <w:rPr>
                <w:rFonts w:eastAsia="等线"/>
                <w:lang w:eastAsia="zh-CN"/>
              </w:rPr>
            </w:pPr>
            <w:r>
              <w:rPr>
                <w:rFonts w:hint="eastAsia" w:eastAsia="等线"/>
                <w:lang w:eastAsia="zh-CN"/>
              </w:rPr>
              <w:t>No condition is fulfilled</w:t>
            </w:r>
          </w:p>
        </w:tc>
        <w:tc>
          <w:tcPr>
            <w:tcW w:w="3465" w:type="dxa"/>
            <w:shd w:val="clear" w:color="auto" w:fill="auto"/>
          </w:tcPr>
          <w:p w14:paraId="23697AD5">
            <w:pPr>
              <w:rPr>
                <w:rFonts w:eastAsia="等线"/>
                <w:lang w:eastAsia="zh-CN"/>
              </w:rPr>
            </w:pPr>
            <w:r>
              <w:rPr>
                <w:rFonts w:eastAsia="等线"/>
                <w:lang w:eastAsia="zh-CN"/>
              </w:rPr>
              <w:t>Failure happens before CHO and/or CPAC execution.</w:t>
            </w:r>
          </w:p>
        </w:tc>
        <w:tc>
          <w:tcPr>
            <w:tcW w:w="3729" w:type="dxa"/>
            <w:shd w:val="clear" w:color="auto" w:fill="auto"/>
          </w:tcPr>
          <w:p w14:paraId="4C9FF465">
            <w:pPr>
              <w:rPr>
                <w:rFonts w:eastAsia="等线"/>
                <w:highlight w:val="green"/>
                <w:lang w:eastAsia="zh-CN"/>
              </w:rPr>
            </w:pPr>
            <w:r>
              <w:rPr>
                <w:rFonts w:eastAsia="等线"/>
                <w:highlight w:val="green"/>
                <w:lang w:eastAsia="zh-CN"/>
              </w:rPr>
              <w:t>1a) RLF@srcPCell</w:t>
            </w:r>
          </w:p>
          <w:p w14:paraId="682C360D">
            <w:pPr>
              <w:rPr>
                <w:rFonts w:eastAsia="等线"/>
                <w:lang w:eastAsia="zh-CN"/>
              </w:rPr>
            </w:pPr>
            <w:r>
              <w:rPr>
                <w:rFonts w:eastAsia="等线"/>
                <w:highlight w:val="green"/>
                <w:lang w:eastAsia="zh-CN"/>
              </w:rPr>
              <w:t>1b) SCG failure</w:t>
            </w:r>
          </w:p>
        </w:tc>
      </w:tr>
      <w:tr w14:paraId="3A0EB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auto"/>
          </w:tcPr>
          <w:p w14:paraId="5D026997">
            <w:pPr>
              <w:rPr>
                <w:rFonts w:eastAsia="等线"/>
                <w:lang w:eastAsia="zh-CN"/>
              </w:rPr>
            </w:pPr>
            <w:r>
              <w:rPr>
                <w:rFonts w:hint="eastAsia" w:eastAsia="等线"/>
                <w:lang w:eastAsia="zh-CN"/>
              </w:rPr>
              <w:t>Only one condition is fulfilled</w:t>
            </w:r>
          </w:p>
        </w:tc>
        <w:tc>
          <w:tcPr>
            <w:tcW w:w="3465" w:type="dxa"/>
            <w:shd w:val="clear" w:color="auto" w:fill="auto"/>
          </w:tcPr>
          <w:p w14:paraId="3B656A46">
            <w:pPr>
              <w:rPr>
                <w:rFonts w:eastAsia="等线"/>
                <w:lang w:eastAsia="zh-CN"/>
              </w:rPr>
            </w:pPr>
            <w:r>
              <w:rPr>
                <w:rFonts w:eastAsia="等线"/>
                <w:lang w:eastAsia="zh-CN"/>
              </w:rPr>
              <w:t>CPC/CPA execution condition is met. Failure happens before CHO execution condition is met.</w:t>
            </w:r>
          </w:p>
        </w:tc>
        <w:tc>
          <w:tcPr>
            <w:tcW w:w="3729" w:type="dxa"/>
            <w:shd w:val="clear" w:color="auto" w:fill="auto"/>
          </w:tcPr>
          <w:p w14:paraId="7E2502DA">
            <w:pPr>
              <w:rPr>
                <w:rFonts w:eastAsia="等线"/>
                <w:highlight w:val="green"/>
                <w:lang w:eastAsia="zh-CN"/>
              </w:rPr>
            </w:pPr>
            <w:r>
              <w:rPr>
                <w:rFonts w:eastAsia="等线"/>
                <w:highlight w:val="green"/>
                <w:lang w:eastAsia="zh-CN"/>
              </w:rPr>
              <w:t>2a) RLF@srcPCell</w:t>
            </w:r>
          </w:p>
          <w:p w14:paraId="1C9277E8">
            <w:pPr>
              <w:rPr>
                <w:rFonts w:eastAsia="等线"/>
                <w:lang w:eastAsia="zh-CN"/>
              </w:rPr>
            </w:pPr>
            <w:r>
              <w:rPr>
                <w:rFonts w:eastAsia="等线"/>
                <w:highlight w:val="green"/>
                <w:lang w:eastAsia="zh-CN"/>
              </w:rPr>
              <w:t>2b) SCG failure</w:t>
            </w:r>
          </w:p>
        </w:tc>
      </w:tr>
      <w:tr w14:paraId="48A7C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auto"/>
          </w:tcPr>
          <w:p w14:paraId="62E67763">
            <w:pPr>
              <w:rPr>
                <w:rFonts w:eastAsia="等线"/>
                <w:lang w:eastAsia="zh-CN"/>
              </w:rPr>
            </w:pPr>
            <w:r>
              <w:rPr>
                <w:rFonts w:hint="eastAsia" w:eastAsia="等线"/>
                <w:lang w:eastAsia="zh-CN"/>
              </w:rPr>
              <w:t>Only one condition is fulfilled</w:t>
            </w:r>
          </w:p>
        </w:tc>
        <w:tc>
          <w:tcPr>
            <w:tcW w:w="3465" w:type="dxa"/>
            <w:shd w:val="clear" w:color="auto" w:fill="auto"/>
          </w:tcPr>
          <w:p w14:paraId="68145E06">
            <w:pPr>
              <w:rPr>
                <w:rFonts w:eastAsia="等线"/>
                <w:lang w:eastAsia="zh-CN"/>
              </w:rPr>
            </w:pPr>
            <w:r>
              <w:rPr>
                <w:rFonts w:eastAsia="等线"/>
                <w:lang w:eastAsia="zh-CN"/>
              </w:rPr>
              <w:t>CHO execution condition is met. No CHO only or CHO with SCG configuration. Failure happens before CPAC execution condition is met.</w:t>
            </w:r>
          </w:p>
        </w:tc>
        <w:tc>
          <w:tcPr>
            <w:tcW w:w="3729" w:type="dxa"/>
            <w:shd w:val="clear" w:color="auto" w:fill="auto"/>
          </w:tcPr>
          <w:p w14:paraId="5D8E3860">
            <w:pPr>
              <w:rPr>
                <w:rFonts w:eastAsia="等线"/>
                <w:highlight w:val="green"/>
                <w:lang w:eastAsia="zh-CN"/>
              </w:rPr>
            </w:pPr>
            <w:r>
              <w:rPr>
                <w:rFonts w:eastAsia="等线"/>
                <w:highlight w:val="green"/>
                <w:lang w:eastAsia="zh-CN"/>
              </w:rPr>
              <w:t>3a) RLF@srcPCell</w:t>
            </w:r>
          </w:p>
          <w:p w14:paraId="3B6FBCB9">
            <w:pPr>
              <w:rPr>
                <w:rFonts w:eastAsia="等线"/>
                <w:lang w:eastAsia="zh-CN"/>
              </w:rPr>
            </w:pPr>
            <w:r>
              <w:rPr>
                <w:rFonts w:eastAsia="等线"/>
                <w:highlight w:val="green"/>
                <w:lang w:eastAsia="zh-CN"/>
              </w:rPr>
              <w:t>3b) SCG failure</w:t>
            </w:r>
          </w:p>
        </w:tc>
      </w:tr>
      <w:tr w14:paraId="7E4F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auto"/>
          </w:tcPr>
          <w:p w14:paraId="028F8C59">
            <w:pPr>
              <w:rPr>
                <w:rFonts w:eastAsia="等线"/>
                <w:lang w:eastAsia="zh-CN"/>
              </w:rPr>
            </w:pPr>
            <w:r>
              <w:rPr>
                <w:rFonts w:hint="eastAsia" w:eastAsia="等线"/>
                <w:lang w:eastAsia="zh-CN"/>
              </w:rPr>
              <w:t>Only one condition is fulfilled</w:t>
            </w:r>
          </w:p>
        </w:tc>
        <w:tc>
          <w:tcPr>
            <w:tcW w:w="3465" w:type="dxa"/>
            <w:shd w:val="clear" w:color="auto" w:fill="auto"/>
          </w:tcPr>
          <w:p w14:paraId="5807E595">
            <w:pPr>
              <w:rPr>
                <w:rFonts w:eastAsia="等线"/>
                <w:lang w:eastAsia="zh-CN"/>
              </w:rPr>
            </w:pPr>
            <w:r>
              <w:rPr>
                <w:rFonts w:eastAsia="等线"/>
                <w:lang w:eastAsia="zh-CN"/>
              </w:rPr>
              <w:t>Failure due to the execution conditions for candidate PCell and the associated candidate PSCell cannot be met simultaneously.</w:t>
            </w:r>
          </w:p>
        </w:tc>
        <w:tc>
          <w:tcPr>
            <w:tcW w:w="3729" w:type="dxa"/>
            <w:shd w:val="clear" w:color="auto" w:fill="auto"/>
          </w:tcPr>
          <w:p w14:paraId="48F2FD34">
            <w:pPr>
              <w:rPr>
                <w:rFonts w:eastAsia="等线"/>
                <w:highlight w:val="green"/>
                <w:lang w:eastAsia="zh-CN"/>
              </w:rPr>
            </w:pPr>
            <w:r>
              <w:rPr>
                <w:rFonts w:eastAsia="等线"/>
                <w:highlight w:val="green"/>
                <w:lang w:eastAsia="zh-CN"/>
              </w:rPr>
              <w:t>9a) RLF@srcPCell</w:t>
            </w:r>
          </w:p>
          <w:p w14:paraId="2CE89287">
            <w:pPr>
              <w:rPr>
                <w:rFonts w:eastAsia="等线"/>
                <w:highlight w:val="green"/>
                <w:lang w:eastAsia="zh-CN"/>
              </w:rPr>
            </w:pPr>
            <w:r>
              <w:rPr>
                <w:rFonts w:eastAsia="等线"/>
                <w:highlight w:val="green"/>
                <w:lang w:eastAsia="zh-CN"/>
              </w:rPr>
              <w:t>9b) SCG failure</w:t>
            </w:r>
          </w:p>
          <w:p w14:paraId="41FF6843">
            <w:pPr>
              <w:rPr>
                <w:rFonts w:eastAsia="等线"/>
                <w:highlight w:val="green"/>
                <w:lang w:eastAsia="zh-CN"/>
              </w:rPr>
            </w:pPr>
            <w:r>
              <w:rPr>
                <w:rFonts w:eastAsia="等线"/>
                <w:highlight w:val="green"/>
                <w:lang w:eastAsia="zh-CN"/>
              </w:rPr>
              <w:t>9c) MCG failure + SCG failure</w:t>
            </w:r>
          </w:p>
        </w:tc>
      </w:tr>
      <w:tr w14:paraId="796A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auto"/>
          </w:tcPr>
          <w:p w14:paraId="67349E72">
            <w:pPr>
              <w:rPr>
                <w:rFonts w:eastAsia="等线"/>
                <w:lang w:eastAsia="zh-CN"/>
              </w:rPr>
            </w:pPr>
            <w:r>
              <w:rPr>
                <w:rFonts w:hint="eastAsia" w:eastAsia="等线"/>
                <w:lang w:eastAsia="zh-CN"/>
              </w:rPr>
              <w:t>B</w:t>
            </w:r>
            <w:r>
              <w:rPr>
                <w:rFonts w:eastAsia="等线"/>
                <w:lang w:eastAsia="zh-CN"/>
              </w:rPr>
              <w:t>o</w:t>
            </w:r>
            <w:r>
              <w:rPr>
                <w:rFonts w:hint="eastAsia" w:eastAsia="等线"/>
                <w:lang w:eastAsia="zh-CN"/>
              </w:rPr>
              <w:t>th conditions are fulfilled in failure scenario</w:t>
            </w:r>
          </w:p>
        </w:tc>
        <w:tc>
          <w:tcPr>
            <w:tcW w:w="3465" w:type="dxa"/>
            <w:shd w:val="clear" w:color="auto" w:fill="auto"/>
          </w:tcPr>
          <w:p w14:paraId="1CA9B2E6">
            <w:pPr>
              <w:rPr>
                <w:rFonts w:eastAsia="等线"/>
                <w:lang w:eastAsia="zh-CN"/>
              </w:rPr>
            </w:pPr>
            <w:r>
              <w:rPr>
                <w:rFonts w:hint="eastAsia" w:eastAsia="等线"/>
                <w:lang w:eastAsia="zh-CN"/>
              </w:rPr>
              <w:t>B</w:t>
            </w:r>
            <w:r>
              <w:rPr>
                <w:rFonts w:eastAsia="等线"/>
                <w:lang w:eastAsia="zh-CN"/>
              </w:rPr>
              <w:t>oth CHO and CPAC execution conditions are met.</w:t>
            </w:r>
          </w:p>
        </w:tc>
        <w:tc>
          <w:tcPr>
            <w:tcW w:w="3729" w:type="dxa"/>
            <w:shd w:val="clear" w:color="auto" w:fill="auto"/>
          </w:tcPr>
          <w:p w14:paraId="182A2CAD">
            <w:pPr>
              <w:rPr>
                <w:rFonts w:eastAsia="等线"/>
                <w:highlight w:val="green"/>
                <w:lang w:eastAsia="zh-CN"/>
              </w:rPr>
            </w:pPr>
            <w:r>
              <w:rPr>
                <w:rFonts w:hint="eastAsia" w:eastAsia="等线"/>
                <w:highlight w:val="green"/>
                <w:lang w:eastAsia="zh-CN"/>
              </w:rPr>
              <w:t>7</w:t>
            </w:r>
            <w:r>
              <w:rPr>
                <w:rFonts w:eastAsia="等线"/>
                <w:highlight w:val="green"/>
                <w:lang w:eastAsia="zh-CN"/>
              </w:rPr>
              <w:t>a) CHO execution to a candidate PCell failure.</w:t>
            </w:r>
          </w:p>
          <w:p w14:paraId="27A17DFA">
            <w:pPr>
              <w:rPr>
                <w:rFonts w:eastAsia="等线"/>
                <w:lang w:eastAsia="zh-CN"/>
              </w:rPr>
            </w:pPr>
            <w:r>
              <w:rPr>
                <w:rFonts w:eastAsia="等线"/>
                <w:highlight w:val="green"/>
                <w:lang w:eastAsia="zh-CN"/>
              </w:rPr>
              <w:t xml:space="preserve">7b) </w:t>
            </w:r>
            <w:bookmarkStart w:id="8" w:name="OLE_LINK16"/>
            <w:r>
              <w:rPr>
                <w:rFonts w:eastAsia="等线"/>
                <w:highlight w:val="green"/>
                <w:lang w:eastAsia="zh-CN"/>
              </w:rPr>
              <w:t>CPAC to a candidate PSCell failure</w:t>
            </w:r>
            <w:bookmarkEnd w:id="8"/>
            <w:r>
              <w:rPr>
                <w:rFonts w:eastAsia="等线"/>
                <w:highlight w:val="green"/>
                <w:lang w:eastAsia="zh-CN"/>
              </w:rPr>
              <w:t>.</w:t>
            </w:r>
          </w:p>
        </w:tc>
      </w:tr>
      <w:tr w14:paraId="7186F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auto"/>
          </w:tcPr>
          <w:p w14:paraId="0A060C40">
            <w:pPr>
              <w:rPr>
                <w:rFonts w:eastAsia="等线"/>
                <w:lang w:eastAsia="zh-CN"/>
              </w:rPr>
            </w:pPr>
            <w:r>
              <w:rPr>
                <w:rFonts w:hint="eastAsia" w:eastAsia="等线"/>
                <w:lang w:eastAsia="zh-CN"/>
              </w:rPr>
              <w:t>B</w:t>
            </w:r>
            <w:r>
              <w:rPr>
                <w:rFonts w:eastAsia="等线"/>
                <w:lang w:eastAsia="zh-CN"/>
              </w:rPr>
              <w:t>o</w:t>
            </w:r>
            <w:r>
              <w:rPr>
                <w:rFonts w:hint="eastAsia" w:eastAsia="等线"/>
                <w:lang w:eastAsia="zh-CN"/>
              </w:rPr>
              <w:t>th conditions are fulfilled in sub-optimal scenario</w:t>
            </w:r>
          </w:p>
        </w:tc>
        <w:tc>
          <w:tcPr>
            <w:tcW w:w="3465" w:type="dxa"/>
            <w:shd w:val="clear" w:color="auto" w:fill="auto"/>
          </w:tcPr>
          <w:p w14:paraId="25109A24">
            <w:pPr>
              <w:rPr>
                <w:rFonts w:eastAsia="等线"/>
                <w:lang w:eastAsia="zh-CN"/>
              </w:rPr>
            </w:pPr>
            <w:r>
              <w:rPr>
                <w:rFonts w:eastAsia="等线"/>
                <w:lang w:eastAsia="zh-CN"/>
              </w:rPr>
              <w:t>Failure happens shortly after CHO and CPAC execution success</w:t>
            </w:r>
          </w:p>
        </w:tc>
        <w:tc>
          <w:tcPr>
            <w:tcW w:w="3729" w:type="dxa"/>
            <w:shd w:val="clear" w:color="auto" w:fill="auto"/>
          </w:tcPr>
          <w:p w14:paraId="638F4948">
            <w:pPr>
              <w:rPr>
                <w:rFonts w:eastAsia="等线"/>
                <w:highlight w:val="green"/>
                <w:lang w:eastAsia="zh-CN"/>
              </w:rPr>
            </w:pPr>
            <w:r>
              <w:rPr>
                <w:rFonts w:eastAsia="等线"/>
                <w:highlight w:val="green"/>
                <w:lang w:eastAsia="zh-CN"/>
              </w:rPr>
              <w:t>8a) RLF@targetPCell</w:t>
            </w:r>
          </w:p>
          <w:p w14:paraId="60B3EC8E">
            <w:pPr>
              <w:rPr>
                <w:rFonts w:eastAsia="等线"/>
                <w:lang w:eastAsia="zh-CN"/>
              </w:rPr>
            </w:pPr>
            <w:r>
              <w:rPr>
                <w:rFonts w:eastAsia="等线"/>
                <w:highlight w:val="green"/>
                <w:lang w:eastAsia="zh-CN"/>
              </w:rPr>
              <w:t>8b) SCG failure</w:t>
            </w:r>
          </w:p>
        </w:tc>
      </w:tr>
    </w:tbl>
    <w:p w14:paraId="19C954F4">
      <w:pPr>
        <w:rPr>
          <w:rFonts w:eastAsia="等线" w:cs="Arial"/>
          <w:bCs/>
          <w:lang w:eastAsia="zh-CN"/>
        </w:rPr>
      </w:pPr>
    </w:p>
    <w:p w14:paraId="4DDFC254">
      <w:pPr>
        <w:rPr>
          <w:rFonts w:eastAsia="等线" w:cs="Arial"/>
          <w:lang w:eastAsia="zh-CN"/>
        </w:rPr>
      </w:pPr>
      <w:r>
        <w:rPr>
          <w:rFonts w:eastAsia="等线" w:cs="Arial"/>
          <w:lang w:eastAsia="zh-CN"/>
        </w:rPr>
        <w:t>RAN</w:t>
      </w:r>
      <w:r>
        <w:rPr>
          <w:rFonts w:hint="eastAsia" w:eastAsia="等线" w:cs="Arial"/>
          <w:lang w:eastAsia="zh-CN"/>
        </w:rPr>
        <w:t>2</w:t>
      </w:r>
      <w:r>
        <w:rPr>
          <w:rFonts w:eastAsia="等线" w:cs="Arial"/>
          <w:lang w:eastAsia="zh-CN"/>
        </w:rPr>
        <w:t>#12</w:t>
      </w:r>
      <w:r>
        <w:rPr>
          <w:rFonts w:hint="eastAsia" w:eastAsia="等线" w:cs="Arial"/>
          <w:lang w:eastAsia="zh-CN"/>
        </w:rPr>
        <w:t>7bis</w:t>
      </w:r>
      <w:r>
        <w:rPr>
          <w:rFonts w:eastAsia="等线" w:cs="Arial"/>
          <w:lang w:eastAsia="zh-CN"/>
        </w:rPr>
        <w:t xml:space="preserve"> has </w:t>
      </w:r>
      <w:r>
        <w:rPr>
          <w:rFonts w:hint="eastAsia" w:eastAsia="等线" w:cs="Arial"/>
          <w:lang w:eastAsia="zh-CN"/>
        </w:rPr>
        <w:t xml:space="preserve">discussed RLF cases and </w:t>
      </w:r>
      <w:r>
        <w:rPr>
          <w:rFonts w:eastAsia="等线" w:cs="Arial"/>
          <w:lang w:eastAsia="zh-CN"/>
        </w:rPr>
        <w:t>agreed</w:t>
      </w:r>
      <w:r>
        <w:rPr>
          <w:rFonts w:hint="eastAsia" w:eastAsia="等线" w:cs="Arial"/>
          <w:lang w:eastAsia="zh-CN"/>
        </w:rPr>
        <w:t xml:space="preserve"> that </w:t>
      </w:r>
      <w:r>
        <w:rPr>
          <w:rFonts w:eastAsia="等线" w:cs="Arial"/>
          <w:lang w:eastAsia="zh-CN"/>
        </w:rPr>
        <w:t>UE reports the time gap between the first met condition (CHO or CPAC) and the second met condition (CPAC or CHO), and the first met execution condition (as agreed by RAN3), for a failed CHO with candidate SCGs</w:t>
      </w:r>
      <w:r>
        <w:rPr>
          <w:rFonts w:hint="eastAsia" w:eastAsia="等线" w:cs="Arial"/>
          <w:lang w:eastAsia="zh-CN"/>
        </w:rPr>
        <w:t>. And i</w:t>
      </w:r>
      <w:r>
        <w:rPr>
          <w:rFonts w:eastAsia="等线" w:cs="Arial"/>
          <w:lang w:eastAsia="zh-CN"/>
        </w:rPr>
        <w:t xml:space="preserve">nclude the elapsed time between the point in time of the first fulfilled condition and RLF in </w:t>
      </w:r>
      <w:r>
        <w:rPr>
          <w:rFonts w:hint="eastAsia" w:eastAsia="等线" w:cs="Arial"/>
          <w:lang w:eastAsia="zh-CN"/>
        </w:rPr>
        <w:t xml:space="preserve">the </w:t>
      </w:r>
      <w:r>
        <w:rPr>
          <w:rFonts w:eastAsia="等线" w:cs="Arial"/>
          <w:lang w:eastAsia="zh-CN"/>
        </w:rPr>
        <w:t>RLF report.</w:t>
      </w:r>
      <w:r>
        <w:rPr>
          <w:rFonts w:hint="eastAsia" w:eastAsia="等线" w:cs="Arial"/>
          <w:lang w:eastAsia="zh-CN"/>
        </w:rPr>
        <w:t xml:space="preserve"> In the case of only SCG failure cases occuring as listed above, e.g., 1b, 2b, 3b, 7b, 8b, 9b, it</w:t>
      </w:r>
      <w:r>
        <w:rPr>
          <w:rFonts w:eastAsia="等线" w:cs="Arial"/>
          <w:lang w:eastAsia="zh-CN"/>
        </w:rPr>
        <w:t>’</w:t>
      </w:r>
      <w:r>
        <w:rPr>
          <w:rFonts w:hint="eastAsia" w:eastAsia="等线" w:cs="Arial"/>
          <w:lang w:eastAsia="zh-CN"/>
        </w:rPr>
        <w:t xml:space="preserve">s SCGFailureInformation instead of RLF report that will be generated. To figure out what happens when network finds that only SCG failure happens while configuring MCG with candidate SCGs, the same MRO enhancement should also be applied to SCGFailureInformation, so that MN can know what happened during the CHO and/or CPAC conditions were executed. So, </w:t>
      </w:r>
      <w:r>
        <w:rPr>
          <w:rFonts w:eastAsia="等线" w:cs="Arial"/>
          <w:lang w:eastAsia="zh-CN"/>
        </w:rPr>
        <w:t>it’s</w:t>
      </w:r>
      <w:r>
        <w:rPr>
          <w:rFonts w:hint="eastAsia" w:eastAsia="等线" w:cs="Arial"/>
          <w:lang w:eastAsia="zh-CN"/>
        </w:rPr>
        <w:t xml:space="preserve"> proposed as below:</w:t>
      </w:r>
    </w:p>
    <w:p w14:paraId="036ADBDF">
      <w:pPr>
        <w:rPr>
          <w:rFonts w:eastAsia="等线" w:cs="Arial"/>
          <w:b/>
          <w:bCs/>
          <w:lang w:val="en-GB" w:eastAsia="zh-CN"/>
        </w:rPr>
      </w:pPr>
      <w:r>
        <w:rPr>
          <w:rFonts w:eastAsia="等线" w:cs="Arial"/>
          <w:b/>
          <w:bCs/>
          <w:lang w:val="en-GB" w:eastAsia="zh-CN"/>
        </w:rPr>
        <w:t xml:space="preserve">Proposal 1: </w:t>
      </w:r>
      <w:r>
        <w:rPr>
          <w:rFonts w:eastAsia="等线" w:cs="Arial"/>
          <w:b/>
          <w:bCs/>
          <w:lang w:eastAsia="zh-CN"/>
        </w:rPr>
        <w:t xml:space="preserve">UE </w:t>
      </w:r>
      <w:r>
        <w:rPr>
          <w:rFonts w:hint="eastAsia" w:eastAsia="等线" w:cs="Arial"/>
          <w:b/>
          <w:bCs/>
          <w:lang w:eastAsia="zh-CN"/>
        </w:rPr>
        <w:t xml:space="preserve">logs </w:t>
      </w:r>
      <w:r>
        <w:rPr>
          <w:rFonts w:eastAsia="等线" w:cs="Arial"/>
          <w:b/>
          <w:bCs/>
          <w:lang w:eastAsia="zh-CN"/>
        </w:rPr>
        <w:t>the time gap between the first met condition (CHO or CPAC) and the second met condition (CPAC or CHO), the first met execution condition</w:t>
      </w:r>
      <w:r>
        <w:rPr>
          <w:rFonts w:hint="eastAsia" w:eastAsia="等线" w:cs="Arial"/>
          <w:b/>
          <w:bCs/>
          <w:lang w:eastAsia="zh-CN"/>
        </w:rPr>
        <w:t xml:space="preserve">, and </w:t>
      </w:r>
      <w:r>
        <w:rPr>
          <w:rFonts w:eastAsia="等线" w:cs="Arial"/>
          <w:b/>
          <w:bCs/>
          <w:lang w:val="en-GB" w:eastAsia="zh-CN"/>
        </w:rPr>
        <w:t xml:space="preserve">the elapsed time between the point in time of the first fulfilled condition and </w:t>
      </w:r>
      <w:r>
        <w:rPr>
          <w:rFonts w:hint="eastAsia" w:eastAsia="等线" w:cs="Arial"/>
          <w:b/>
          <w:bCs/>
          <w:lang w:val="en-GB" w:eastAsia="zh-CN"/>
        </w:rPr>
        <w:t>SCG failure</w:t>
      </w:r>
      <w:r>
        <w:rPr>
          <w:rFonts w:hint="eastAsia" w:eastAsia="等线" w:cs="Arial"/>
          <w:b/>
          <w:bCs/>
          <w:lang w:eastAsia="zh-CN"/>
        </w:rPr>
        <w:t xml:space="preserve"> in SCGFailureInformation</w:t>
      </w:r>
      <w:r>
        <w:rPr>
          <w:rFonts w:eastAsia="等线" w:cs="Arial"/>
          <w:b/>
          <w:bCs/>
          <w:lang w:val="en-GB" w:eastAsia="zh-CN"/>
        </w:rPr>
        <w:t>.</w:t>
      </w:r>
    </w:p>
    <w:p w14:paraId="5DCA964E">
      <w:pPr>
        <w:rPr>
          <w:rFonts w:eastAsia="等线" w:cs="Arial"/>
          <w:bCs/>
          <w:lang w:val="en-GB" w:eastAsia="zh-CN"/>
        </w:rPr>
      </w:pPr>
      <w:r>
        <w:rPr>
          <w:rFonts w:eastAsia="等线" w:cs="Arial"/>
          <w:bCs/>
          <w:lang w:eastAsia="zh-CN"/>
        </w:rPr>
        <w:t xml:space="preserve">In cases 9a, 9b, and 9c, only one condition is fulfilled at the </w:t>
      </w:r>
      <w:r>
        <w:rPr>
          <w:rFonts w:hint="eastAsia" w:eastAsia="等线" w:cs="Arial"/>
          <w:bCs/>
          <w:lang w:eastAsia="zh-CN"/>
        </w:rPr>
        <w:t xml:space="preserve">same </w:t>
      </w:r>
      <w:r>
        <w:rPr>
          <w:rFonts w:eastAsia="等线" w:cs="Arial"/>
          <w:bCs/>
          <w:lang w:eastAsia="zh-CN"/>
        </w:rPr>
        <w:t>time. The network needs to ascertain whether the first condition (e.g., CHO or CPAC) has been satisfied more than once</w:t>
      </w:r>
      <w:r>
        <w:rPr>
          <w:rFonts w:hint="eastAsia" w:eastAsia="等线" w:cs="Arial"/>
          <w:bCs/>
          <w:lang w:eastAsia="zh-CN"/>
        </w:rPr>
        <w:t xml:space="preserve"> based on the analysis of RLF report or SCGFailureInformation</w:t>
      </w:r>
      <w:r>
        <w:rPr>
          <w:rFonts w:eastAsia="等线" w:cs="Arial"/>
          <w:bCs/>
          <w:lang w:eastAsia="zh-CN"/>
        </w:rPr>
        <w:t xml:space="preserve">. If so, the network only needs to adjust the </w:t>
      </w:r>
      <w:r>
        <w:rPr>
          <w:rFonts w:hint="eastAsia" w:eastAsia="等线" w:cs="Arial"/>
          <w:bCs/>
          <w:lang w:eastAsia="zh-CN"/>
        </w:rPr>
        <w:t xml:space="preserve">configurations or </w:t>
      </w:r>
      <w:r>
        <w:rPr>
          <w:rFonts w:eastAsia="等线" w:cs="Arial"/>
          <w:bCs/>
          <w:lang w:eastAsia="zh-CN"/>
        </w:rPr>
        <w:t>condition</w:t>
      </w:r>
      <w:r>
        <w:rPr>
          <w:rFonts w:hint="eastAsia" w:eastAsia="等线" w:cs="Arial"/>
          <w:bCs/>
          <w:lang w:eastAsia="zh-CN"/>
        </w:rPr>
        <w:t>s</w:t>
      </w:r>
      <w:r>
        <w:rPr>
          <w:rFonts w:eastAsia="等线" w:cs="Arial"/>
          <w:bCs/>
          <w:lang w:eastAsia="zh-CN"/>
        </w:rPr>
        <w:t xml:space="preserve"> that </w:t>
      </w:r>
      <w:r>
        <w:rPr>
          <w:rFonts w:hint="eastAsia" w:eastAsia="等线" w:cs="Arial"/>
          <w:bCs/>
          <w:lang w:eastAsia="zh-CN"/>
        </w:rPr>
        <w:t>were</w:t>
      </w:r>
      <w:r>
        <w:rPr>
          <w:rFonts w:eastAsia="等线" w:cs="Arial"/>
          <w:bCs/>
          <w:lang w:eastAsia="zh-CN"/>
        </w:rPr>
        <w:t xml:space="preserve"> not satisfied initially</w:t>
      </w:r>
      <w:r>
        <w:rPr>
          <w:rFonts w:hint="eastAsia" w:eastAsia="等线" w:cs="Arial"/>
          <w:bCs/>
          <w:lang w:val="en-GB" w:eastAsia="zh-CN"/>
        </w:rPr>
        <w:t>, e.g. configure CHO only configurations instead of CHO with candidate SCGs configurations to the UE.</w:t>
      </w:r>
    </w:p>
    <w:p w14:paraId="68C0F355">
      <w:pPr>
        <w:rPr>
          <w:rFonts w:eastAsia="等线" w:cs="Arial"/>
          <w:b/>
          <w:lang w:val="en-GB" w:eastAsia="zh-CN"/>
        </w:rPr>
      </w:pPr>
      <w:r>
        <w:rPr>
          <w:rFonts w:cs="Arial"/>
          <w:b/>
          <w:lang w:val="en-GB" w:eastAsia="zh-CN"/>
        </w:rPr>
        <w:t xml:space="preserve">Proposal </w:t>
      </w:r>
      <w:r>
        <w:rPr>
          <w:rFonts w:hint="eastAsia" w:eastAsia="等线" w:cs="Arial"/>
          <w:b/>
          <w:lang w:val="en-GB" w:eastAsia="zh-CN"/>
        </w:rPr>
        <w:t>2</w:t>
      </w:r>
      <w:r>
        <w:rPr>
          <w:rFonts w:cs="Arial"/>
          <w:b/>
          <w:lang w:val="en-GB" w:eastAsia="zh-CN"/>
        </w:rPr>
        <w:t>:</w:t>
      </w:r>
      <w:r>
        <w:rPr>
          <w:rFonts w:eastAsia="等线" w:cs="Arial"/>
          <w:b/>
          <w:lang w:val="en-GB" w:eastAsia="zh-CN"/>
        </w:rPr>
        <w:t xml:space="preserve"> </w:t>
      </w:r>
      <w:r>
        <w:rPr>
          <w:rFonts w:eastAsia="等线" w:cs="Arial"/>
          <w:b/>
          <w:lang w:eastAsia="zh-CN"/>
        </w:rPr>
        <w:t xml:space="preserve">For cases 9a, 9b, and 9c, </w:t>
      </w:r>
      <w:r>
        <w:rPr>
          <w:rFonts w:hint="eastAsia" w:eastAsia="等线" w:cs="Arial"/>
          <w:b/>
          <w:lang w:eastAsia="zh-CN"/>
        </w:rPr>
        <w:t>UE should log the</w:t>
      </w:r>
      <w:r>
        <w:rPr>
          <w:rFonts w:eastAsia="等线" w:cs="Arial"/>
          <w:b/>
          <w:lang w:eastAsia="zh-CN"/>
        </w:rPr>
        <w:t xml:space="preserve"> indication that the first execution condition has been fulfilled more than once in the RLF report</w:t>
      </w:r>
      <w:r>
        <w:rPr>
          <w:rFonts w:hint="eastAsia" w:eastAsia="等线" w:cs="Arial"/>
          <w:b/>
          <w:lang w:eastAsia="zh-CN"/>
        </w:rPr>
        <w:t xml:space="preserve"> and SCGFailureInformation</w:t>
      </w:r>
      <w:r>
        <w:rPr>
          <w:rFonts w:hint="eastAsia" w:eastAsia="等线" w:cs="Arial"/>
          <w:b/>
          <w:lang w:val="en-GB" w:eastAsia="zh-CN"/>
        </w:rPr>
        <w:t>.</w:t>
      </w:r>
    </w:p>
    <w:p w14:paraId="3795CA3C">
      <w:pPr>
        <w:rPr>
          <w:rFonts w:eastAsia="等线" w:cs="Arial"/>
          <w:bCs/>
          <w:lang w:val="en-GB" w:eastAsia="zh-CN"/>
        </w:rPr>
      </w:pPr>
      <w:r>
        <w:rPr>
          <w:rFonts w:eastAsia="等线" w:cs="Arial"/>
          <w:bCs/>
          <w:lang w:eastAsia="zh-CN"/>
        </w:rPr>
        <w:t>Cases 8a and 8b</w:t>
      </w:r>
      <w:r>
        <w:rPr>
          <w:rFonts w:hint="eastAsia" w:eastAsia="等线" w:cs="Arial"/>
          <w:bCs/>
          <w:lang w:eastAsia="zh-CN"/>
        </w:rPr>
        <w:t xml:space="preserve"> are sub-optimal cases, and the reason may possibly </w:t>
      </w:r>
      <w:r>
        <w:rPr>
          <w:rFonts w:eastAsia="等线" w:cs="Arial"/>
          <w:bCs/>
          <w:lang w:eastAsia="zh-CN"/>
        </w:rPr>
        <w:t>be the time gap between the first met condition (CHO or CPAC) and the second met condition (CPAC or CHO)</w:t>
      </w:r>
      <w:r>
        <w:rPr>
          <w:rFonts w:hint="eastAsia" w:eastAsia="等线" w:cs="Arial"/>
          <w:bCs/>
          <w:lang w:eastAsia="zh-CN"/>
        </w:rPr>
        <w:t xml:space="preserve"> is too long or </w:t>
      </w:r>
      <w:r>
        <w:rPr>
          <w:rFonts w:hint="eastAsia" w:eastAsia="等线"/>
          <w:lang w:eastAsia="zh-CN"/>
        </w:rPr>
        <w:t>signal quality</w:t>
      </w:r>
      <w:r>
        <w:rPr>
          <w:lang w:eastAsia="ja-JP"/>
        </w:rPr>
        <w:t xml:space="preserve"> </w:t>
      </w:r>
      <w:r>
        <w:rPr>
          <w:rFonts w:hint="eastAsia" w:eastAsia="等线"/>
          <w:lang w:eastAsia="zh-CN"/>
        </w:rPr>
        <w:t>is bad</w:t>
      </w:r>
      <w:r>
        <w:rPr>
          <w:rFonts w:hint="eastAsia" w:eastAsia="等线" w:cs="Arial"/>
          <w:bCs/>
          <w:lang w:eastAsia="zh-CN"/>
        </w:rPr>
        <w:t xml:space="preserve">. Thus, UE needs to report </w:t>
      </w:r>
      <w:r>
        <w:rPr>
          <w:rFonts w:eastAsia="等线" w:cs="Arial"/>
          <w:bCs/>
          <w:lang w:eastAsia="zh-CN"/>
        </w:rPr>
        <w:t>additional</w:t>
      </w:r>
      <w:r>
        <w:rPr>
          <w:rFonts w:hint="eastAsia" w:eastAsia="等线" w:cs="Arial"/>
          <w:bCs/>
          <w:lang w:eastAsia="zh-CN"/>
        </w:rPr>
        <w:t xml:space="preserve"> information to tell the network which condition is met firstly, whether the time gap between the two execution conditions are too long and the </w:t>
      </w:r>
      <w:r>
        <w:rPr>
          <w:rFonts w:hint="eastAsia" w:eastAsia="等线"/>
          <w:lang w:eastAsia="zh-CN"/>
        </w:rPr>
        <w:t>signal quality</w:t>
      </w:r>
      <w:r>
        <w:rPr>
          <w:lang w:eastAsia="ja-JP"/>
        </w:rPr>
        <w:t xml:space="preserve"> </w:t>
      </w:r>
      <w:r>
        <w:rPr>
          <w:rFonts w:hint="eastAsia" w:eastAsia="等线"/>
          <w:lang w:eastAsia="zh-CN"/>
        </w:rPr>
        <w:t>of PCells and PScells</w:t>
      </w:r>
      <w:r>
        <w:rPr>
          <w:rFonts w:hint="eastAsia" w:eastAsia="等线" w:cs="Arial"/>
          <w:bCs/>
          <w:lang w:eastAsia="zh-CN"/>
        </w:rPr>
        <w:t>. Then the network can optimize the corresponding CHO or CPAC conditions. So, it</w:t>
      </w:r>
      <w:r>
        <w:rPr>
          <w:rFonts w:eastAsia="等线" w:cs="Arial"/>
          <w:bCs/>
          <w:lang w:eastAsia="zh-CN"/>
        </w:rPr>
        <w:t>’</w:t>
      </w:r>
      <w:r>
        <w:rPr>
          <w:rFonts w:hint="eastAsia" w:eastAsia="等线" w:cs="Arial"/>
          <w:bCs/>
          <w:lang w:eastAsia="zh-CN"/>
        </w:rPr>
        <w:t>s proposed as below:</w:t>
      </w:r>
    </w:p>
    <w:p w14:paraId="4484ADF5">
      <w:pPr>
        <w:rPr>
          <w:rFonts w:eastAsia="等线" w:cs="Arial"/>
          <w:b/>
          <w:lang w:val="en-GB" w:eastAsia="zh-CN"/>
        </w:rPr>
      </w:pPr>
      <w:r>
        <w:rPr>
          <w:rFonts w:cs="Arial"/>
          <w:b/>
          <w:lang w:val="en-GB" w:eastAsia="zh-CN"/>
        </w:rPr>
        <w:t xml:space="preserve">Proposal </w:t>
      </w:r>
      <w:r>
        <w:rPr>
          <w:rFonts w:hint="eastAsia" w:eastAsia="等线" w:cs="Arial"/>
          <w:b/>
          <w:lang w:val="en-GB" w:eastAsia="zh-CN"/>
        </w:rPr>
        <w:t>3</w:t>
      </w:r>
      <w:r>
        <w:rPr>
          <w:rFonts w:cs="Arial"/>
          <w:b/>
          <w:lang w:val="en-GB" w:eastAsia="zh-CN"/>
        </w:rPr>
        <w:t>:</w:t>
      </w:r>
      <w:r>
        <w:rPr>
          <w:rFonts w:eastAsia="等线" w:cs="Arial"/>
          <w:b/>
          <w:lang w:val="en-GB" w:eastAsia="zh-CN"/>
        </w:rPr>
        <w:t xml:space="preserve"> </w:t>
      </w:r>
      <w:r>
        <w:rPr>
          <w:rFonts w:hint="eastAsia" w:eastAsia="等线" w:cs="Arial"/>
          <w:b/>
          <w:lang w:val="en-GB" w:eastAsia="zh-CN"/>
        </w:rPr>
        <w:t>For cases 8a and 8b, UE need to l</w:t>
      </w:r>
      <w:r>
        <w:rPr>
          <w:rFonts w:eastAsia="等线" w:cs="Arial"/>
          <w:b/>
          <w:lang w:val="en-GB" w:eastAsia="zh-CN"/>
        </w:rPr>
        <w:t>og the time gap between the first met condition (CHO or CPAC) and the second met condition (CPAC or CHO), the first met execution condition</w:t>
      </w:r>
      <w:r>
        <w:rPr>
          <w:rFonts w:hint="eastAsia" w:eastAsia="等线" w:cs="Arial"/>
          <w:b/>
          <w:lang w:val="en-GB" w:eastAsia="zh-CN"/>
        </w:rPr>
        <w:t>, and m</w:t>
      </w:r>
      <w:r>
        <w:rPr>
          <w:rFonts w:eastAsia="等线" w:cs="Arial"/>
          <w:b/>
          <w:lang w:val="en-GB" w:eastAsia="zh-CN"/>
        </w:rPr>
        <w:t>easurement results of PCells and PSCells in</w:t>
      </w:r>
      <w:r>
        <w:rPr>
          <w:rFonts w:hint="eastAsia" w:eastAsia="等线" w:cs="Arial"/>
          <w:b/>
          <w:lang w:val="en-GB" w:eastAsia="zh-CN"/>
        </w:rPr>
        <w:t xml:space="preserve"> SHR/SPR.</w:t>
      </w:r>
    </w:p>
    <w:p w14:paraId="6A5722BF">
      <w:pPr>
        <w:pStyle w:val="2"/>
      </w:pPr>
      <w:r>
        <w:rPr>
          <w:rFonts w:eastAsia="等线"/>
        </w:rPr>
        <w:t>Conclusion</w:t>
      </w:r>
    </w:p>
    <w:p w14:paraId="2BDCD853">
      <w:pPr>
        <w:rPr>
          <w:rFonts w:eastAsia="等线" w:cs="Arial"/>
          <w:lang w:eastAsia="zh-CN"/>
        </w:rPr>
      </w:pPr>
      <w:bookmarkStart w:id="9" w:name="_Toc242573361"/>
      <w:r>
        <w:rPr>
          <w:rFonts w:cs="Arial"/>
        </w:rPr>
        <w:t xml:space="preserve">RAN2 is kindly asked to discuss the following </w:t>
      </w:r>
      <w:r>
        <w:rPr>
          <w:rFonts w:hint="eastAsia" w:eastAsia="等线" w:cs="Arial"/>
          <w:lang w:eastAsia="zh-CN"/>
        </w:rPr>
        <w:t xml:space="preserve">observations and </w:t>
      </w:r>
      <w:r>
        <w:rPr>
          <w:rFonts w:cs="Arial"/>
        </w:rPr>
        <w:t>proposals:</w:t>
      </w:r>
    </w:p>
    <w:p w14:paraId="720D8CC3">
      <w:pPr>
        <w:rPr>
          <w:rFonts w:eastAsia="等线" w:cs="Arial"/>
          <w:b/>
          <w:bCs/>
          <w:lang w:val="en-GB" w:eastAsia="zh-CN"/>
        </w:rPr>
      </w:pPr>
      <w:r>
        <w:rPr>
          <w:rFonts w:eastAsia="等线" w:cs="Arial"/>
          <w:b/>
          <w:bCs/>
          <w:lang w:val="en-GB" w:eastAsia="zh-CN"/>
        </w:rPr>
        <w:t xml:space="preserve">Proposal 1: </w:t>
      </w:r>
      <w:r>
        <w:rPr>
          <w:rFonts w:eastAsia="等线" w:cs="Arial"/>
          <w:b/>
          <w:bCs/>
          <w:lang w:eastAsia="zh-CN"/>
        </w:rPr>
        <w:t xml:space="preserve">UE </w:t>
      </w:r>
      <w:r>
        <w:rPr>
          <w:rFonts w:hint="eastAsia" w:eastAsia="等线" w:cs="Arial"/>
          <w:b/>
          <w:bCs/>
          <w:lang w:eastAsia="zh-CN"/>
        </w:rPr>
        <w:t xml:space="preserve">logs </w:t>
      </w:r>
      <w:r>
        <w:rPr>
          <w:rFonts w:eastAsia="等线" w:cs="Arial"/>
          <w:b/>
          <w:bCs/>
          <w:lang w:eastAsia="zh-CN"/>
        </w:rPr>
        <w:t>the time gap between the first met condition (CHO or CPAC) and the second met condition (CPAC or CHO), the first met execution condition</w:t>
      </w:r>
      <w:r>
        <w:rPr>
          <w:rFonts w:hint="eastAsia" w:eastAsia="等线" w:cs="Arial"/>
          <w:b/>
          <w:bCs/>
          <w:lang w:eastAsia="zh-CN"/>
        </w:rPr>
        <w:t xml:space="preserve">, and </w:t>
      </w:r>
      <w:r>
        <w:rPr>
          <w:rFonts w:eastAsia="等线" w:cs="Arial"/>
          <w:b/>
          <w:bCs/>
          <w:lang w:val="en-GB" w:eastAsia="zh-CN"/>
        </w:rPr>
        <w:t xml:space="preserve">the elapsed time between the point in time of the first fulfilled condition and </w:t>
      </w:r>
      <w:r>
        <w:rPr>
          <w:rFonts w:hint="eastAsia" w:eastAsia="等线" w:cs="Arial"/>
          <w:b/>
          <w:bCs/>
          <w:lang w:val="en-GB" w:eastAsia="zh-CN"/>
        </w:rPr>
        <w:t>SCG failure</w:t>
      </w:r>
      <w:r>
        <w:rPr>
          <w:rFonts w:hint="eastAsia" w:eastAsia="等线" w:cs="Arial"/>
          <w:b/>
          <w:bCs/>
          <w:lang w:eastAsia="zh-CN"/>
        </w:rPr>
        <w:t xml:space="preserve"> in SCGFailureInformation</w:t>
      </w:r>
      <w:r>
        <w:rPr>
          <w:rFonts w:eastAsia="等线" w:cs="Arial"/>
          <w:b/>
          <w:bCs/>
          <w:lang w:val="en-GB" w:eastAsia="zh-CN"/>
        </w:rPr>
        <w:t>.</w:t>
      </w:r>
    </w:p>
    <w:p w14:paraId="3D4A8AA5">
      <w:pPr>
        <w:rPr>
          <w:rFonts w:eastAsia="等线" w:cs="Arial"/>
          <w:b/>
          <w:lang w:val="en-GB" w:eastAsia="zh-CN"/>
        </w:rPr>
      </w:pPr>
      <w:r>
        <w:rPr>
          <w:rFonts w:cs="Arial"/>
          <w:b/>
          <w:lang w:val="en-GB" w:eastAsia="zh-CN"/>
        </w:rPr>
        <w:t xml:space="preserve">Proposal </w:t>
      </w:r>
      <w:r>
        <w:rPr>
          <w:rFonts w:hint="eastAsia" w:eastAsia="等线" w:cs="Arial"/>
          <w:b/>
          <w:lang w:val="en-GB" w:eastAsia="zh-CN"/>
        </w:rPr>
        <w:t>2</w:t>
      </w:r>
      <w:r>
        <w:rPr>
          <w:rFonts w:cs="Arial"/>
          <w:b/>
          <w:lang w:val="en-GB" w:eastAsia="zh-CN"/>
        </w:rPr>
        <w:t>:</w:t>
      </w:r>
      <w:r>
        <w:rPr>
          <w:rFonts w:eastAsia="等线" w:cs="Arial"/>
          <w:b/>
          <w:lang w:val="en-GB" w:eastAsia="zh-CN"/>
        </w:rPr>
        <w:t xml:space="preserve"> </w:t>
      </w:r>
      <w:r>
        <w:rPr>
          <w:rFonts w:eastAsia="等线" w:cs="Arial"/>
          <w:b/>
          <w:lang w:eastAsia="zh-CN"/>
        </w:rPr>
        <w:t xml:space="preserve">For cases 9a, 9b, and 9c, </w:t>
      </w:r>
      <w:r>
        <w:rPr>
          <w:rFonts w:hint="eastAsia" w:eastAsia="等线" w:cs="Arial"/>
          <w:b/>
          <w:lang w:eastAsia="zh-CN"/>
        </w:rPr>
        <w:t>UE should log the</w:t>
      </w:r>
      <w:r>
        <w:rPr>
          <w:rFonts w:eastAsia="等线" w:cs="Arial"/>
          <w:b/>
          <w:lang w:eastAsia="zh-CN"/>
        </w:rPr>
        <w:t xml:space="preserve"> indication that the first execution condition has been fulfilled more than once in the RLF report</w:t>
      </w:r>
      <w:r>
        <w:rPr>
          <w:rFonts w:hint="eastAsia" w:eastAsia="等线" w:cs="Arial"/>
          <w:b/>
          <w:lang w:eastAsia="zh-CN"/>
        </w:rPr>
        <w:t xml:space="preserve"> and SCGFailureInformation</w:t>
      </w:r>
      <w:r>
        <w:rPr>
          <w:rFonts w:hint="eastAsia" w:eastAsia="等线" w:cs="Arial"/>
          <w:b/>
          <w:lang w:val="en-GB" w:eastAsia="zh-CN"/>
        </w:rPr>
        <w:t>.</w:t>
      </w:r>
    </w:p>
    <w:p w14:paraId="2895B0A2">
      <w:pPr>
        <w:rPr>
          <w:rFonts w:eastAsia="等线" w:cs="Arial"/>
          <w:b/>
          <w:lang w:val="en-GB" w:eastAsia="zh-CN"/>
        </w:rPr>
      </w:pPr>
      <w:r>
        <w:rPr>
          <w:rFonts w:cs="Arial"/>
          <w:b/>
          <w:lang w:val="en-GB" w:eastAsia="zh-CN"/>
        </w:rPr>
        <w:t xml:space="preserve">Proposal </w:t>
      </w:r>
      <w:r>
        <w:rPr>
          <w:rFonts w:hint="eastAsia" w:eastAsia="等线" w:cs="Arial"/>
          <w:b/>
          <w:lang w:val="en-GB" w:eastAsia="zh-CN"/>
        </w:rPr>
        <w:t>3</w:t>
      </w:r>
      <w:r>
        <w:rPr>
          <w:rFonts w:cs="Arial"/>
          <w:b/>
          <w:lang w:val="en-GB" w:eastAsia="zh-CN"/>
        </w:rPr>
        <w:t>:</w:t>
      </w:r>
      <w:r>
        <w:rPr>
          <w:rFonts w:eastAsia="等线" w:cs="Arial"/>
          <w:b/>
          <w:lang w:val="en-GB" w:eastAsia="zh-CN"/>
        </w:rPr>
        <w:t xml:space="preserve"> </w:t>
      </w:r>
      <w:r>
        <w:rPr>
          <w:rFonts w:hint="eastAsia" w:eastAsia="等线" w:cs="Arial"/>
          <w:b/>
          <w:lang w:val="en-GB" w:eastAsia="zh-CN"/>
        </w:rPr>
        <w:t>For cases 8a and 8b, UE need to l</w:t>
      </w:r>
      <w:r>
        <w:rPr>
          <w:rFonts w:eastAsia="等线" w:cs="Arial"/>
          <w:b/>
          <w:lang w:val="en-GB" w:eastAsia="zh-CN"/>
        </w:rPr>
        <w:t>og the time gap between the first met condition (CHO or CPAC) and the second met condition (CPAC or CHO), the first met execution condition</w:t>
      </w:r>
      <w:r>
        <w:rPr>
          <w:rFonts w:hint="eastAsia" w:eastAsia="等线" w:cs="Arial"/>
          <w:b/>
          <w:lang w:val="en-GB" w:eastAsia="zh-CN"/>
        </w:rPr>
        <w:t>, and m</w:t>
      </w:r>
      <w:r>
        <w:rPr>
          <w:rFonts w:eastAsia="等线" w:cs="Arial"/>
          <w:b/>
          <w:lang w:val="en-GB" w:eastAsia="zh-CN"/>
        </w:rPr>
        <w:t>easurement results of PCells and PSCells in</w:t>
      </w:r>
      <w:r>
        <w:rPr>
          <w:rFonts w:hint="eastAsia" w:eastAsia="等线" w:cs="Arial"/>
          <w:b/>
          <w:lang w:val="en-GB" w:eastAsia="zh-CN"/>
        </w:rPr>
        <w:t xml:space="preserve"> SHR/SPR.</w:t>
      </w:r>
    </w:p>
    <w:p w14:paraId="1F9EF155">
      <w:pPr>
        <w:rPr>
          <w:rFonts w:eastAsia="等线" w:cs="Arial"/>
          <w:b/>
          <w:lang w:val="en-GB" w:eastAsia="zh-CN"/>
        </w:rPr>
      </w:pPr>
    </w:p>
    <w:p w14:paraId="7F924C23">
      <w:pPr>
        <w:pStyle w:val="2"/>
      </w:pPr>
      <w:r>
        <w:t>References</w:t>
      </w:r>
      <w:bookmarkEnd w:id="9"/>
    </w:p>
    <w:p w14:paraId="01B53AFD">
      <w:pPr>
        <w:pStyle w:val="36"/>
        <w:numPr>
          <w:ilvl w:val="0"/>
          <w:numId w:val="5"/>
        </w:numPr>
        <w:rPr>
          <w:rFonts w:cs="Arial"/>
          <w:lang w:val="de-DE"/>
        </w:rPr>
      </w:pPr>
      <w:r>
        <w:rPr>
          <w:rFonts w:cs="Arial"/>
          <w:lang w:val="de-DE"/>
        </w:rPr>
        <w:t>(Mattias)_20240823_1000R2_127b_Maint_SONMDT_Mattias_20241017_1300</w:t>
      </w:r>
    </w:p>
    <w:p w14:paraId="20A4BCF3">
      <w:pPr>
        <w:pStyle w:val="36"/>
        <w:numPr>
          <w:ilvl w:val="0"/>
          <w:numId w:val="5"/>
        </w:numPr>
        <w:rPr>
          <w:rFonts w:cs="Arial"/>
          <w:lang w:val="de-DE"/>
        </w:rPr>
      </w:pPr>
      <w:r>
        <w:rPr>
          <w:rFonts w:cs="Arial"/>
          <w:lang w:val="de-DE"/>
        </w:rPr>
        <w:t>RAN3_125bis_agenda_20241018_1430_EOM</w:t>
      </w:r>
    </w:p>
    <w:p w14:paraId="3B946F6F">
      <w:pPr>
        <w:pStyle w:val="36"/>
        <w:numPr>
          <w:ilvl w:val="0"/>
          <w:numId w:val="5"/>
        </w:numPr>
        <w:rPr>
          <w:rFonts w:eastAsia="等线" w:cs="Arial"/>
          <w:lang w:val="de-DE" w:eastAsia="zh-CN"/>
        </w:rPr>
        <w:sectPr>
          <w:footerReference r:id="rId5" w:type="default"/>
          <w:pgSz w:w="12240" w:h="15840"/>
          <w:pgMar w:top="1440" w:right="1440" w:bottom="1440" w:left="1440" w:header="720" w:footer="720" w:gutter="0"/>
          <w:cols w:space="720" w:num="1"/>
          <w:docGrid w:linePitch="360" w:charSpace="0"/>
        </w:sectPr>
      </w:pPr>
      <w:r>
        <w:rPr>
          <w:rFonts w:cs="Arial"/>
          <w:lang w:val="de-DE"/>
        </w:rPr>
        <w:t>R3-244223</w:t>
      </w:r>
      <w:r>
        <w:rPr>
          <w:rFonts w:eastAsia="等线" w:cs="Arial"/>
          <w:lang w:val="de-DE" w:eastAsia="zh-CN"/>
        </w:rPr>
        <w:tab/>
      </w:r>
      <w:r>
        <w:rPr>
          <w:rFonts w:eastAsia="等线" w:cs="Arial"/>
          <w:lang w:val="de-DE" w:eastAsia="zh-CN"/>
        </w:rPr>
        <w:t>Failure scenarios on MRO for CHO with candidate SCGs</w:t>
      </w:r>
      <w:r>
        <w:rPr>
          <w:rFonts w:hint="eastAsia" w:eastAsia="等线" w:cs="Arial"/>
          <w:lang w:val="de-DE" w:eastAsia="zh-CN"/>
        </w:rPr>
        <w:t xml:space="preserve"> </w:t>
      </w:r>
      <w:r>
        <w:rPr>
          <w:rFonts w:eastAsia="等线" w:cs="Arial"/>
          <w:lang w:val="de-DE" w:eastAsia="zh-CN"/>
        </w:rPr>
        <w:t>Samsung, Cybercore, ZTE</w:t>
      </w:r>
      <w:r>
        <w:rPr>
          <w:rFonts w:hint="eastAsia" w:eastAsia="等线" w:cs="Arial"/>
          <w:lang w:val="de-DE" w:eastAsia="zh-CN"/>
        </w:rPr>
        <w:t xml:space="preserve"> </w:t>
      </w:r>
      <w:r>
        <w:rPr>
          <w:rFonts w:eastAsia="等线" w:cs="Arial"/>
          <w:lang w:val="de-DE" w:eastAsia="zh-CN"/>
        </w:rPr>
        <w:t>Discussion &amp; Decision</w:t>
      </w:r>
    </w:p>
    <w:p w14:paraId="41DB0F59">
      <w:pPr>
        <w:pStyle w:val="2"/>
        <w:numPr>
          <w:ilvl w:val="0"/>
          <w:numId w:val="0"/>
        </w:numPr>
        <w:ind w:left="432"/>
        <w:rPr>
          <w:rFonts w:eastAsia="等线"/>
        </w:rPr>
      </w:pPr>
      <w:r>
        <w:rPr>
          <w:rFonts w:hint="eastAsia" w:eastAsia="等线"/>
        </w:rPr>
        <w:t xml:space="preserve">Annex: </w:t>
      </w:r>
      <w:r>
        <w:rPr>
          <w:rFonts w:eastAsia="等线"/>
        </w:rPr>
        <w:t xml:space="preserve">Failure scenarios </w:t>
      </w:r>
      <w:r>
        <w:rPr>
          <w:rFonts w:hint="eastAsia" w:eastAsia="等线"/>
        </w:rPr>
        <w:t>(</w:t>
      </w:r>
      <w:r>
        <w:rPr>
          <w:rFonts w:eastAsia="等线"/>
        </w:rPr>
        <w:t>R3-244223</w:t>
      </w:r>
      <w:r>
        <w:rPr>
          <w:rFonts w:hint="eastAsia" w:eastAsia="等线"/>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4470"/>
        <w:gridCol w:w="3729"/>
      </w:tblGrid>
      <w:tr w14:paraId="234B6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548108BB">
            <w:pPr>
              <w:rPr>
                <w:rFonts w:eastAsia="等线"/>
                <w:lang w:eastAsia="zh-CN"/>
              </w:rPr>
            </w:pPr>
            <w:r>
              <w:rPr>
                <w:rFonts w:hint="eastAsia" w:eastAsia="等线"/>
                <w:lang w:eastAsia="zh-CN"/>
              </w:rPr>
              <w:t>C</w:t>
            </w:r>
            <w:r>
              <w:rPr>
                <w:rFonts w:eastAsia="等线"/>
                <w:lang w:eastAsia="zh-CN"/>
              </w:rPr>
              <w:t>ases</w:t>
            </w:r>
          </w:p>
        </w:tc>
        <w:tc>
          <w:tcPr>
            <w:tcW w:w="4470" w:type="dxa"/>
            <w:shd w:val="clear" w:color="auto" w:fill="auto"/>
          </w:tcPr>
          <w:p w14:paraId="7538E032">
            <w:pPr>
              <w:rPr>
                <w:rFonts w:eastAsia="等线"/>
                <w:lang w:eastAsia="zh-CN"/>
              </w:rPr>
            </w:pPr>
            <w:r>
              <w:rPr>
                <w:rFonts w:hint="eastAsia" w:eastAsia="等线"/>
                <w:lang w:eastAsia="zh-CN"/>
              </w:rPr>
              <w:t>F</w:t>
            </w:r>
            <w:r>
              <w:rPr>
                <w:rFonts w:eastAsia="等线"/>
                <w:lang w:eastAsia="zh-CN"/>
              </w:rPr>
              <w:t>igure</w:t>
            </w:r>
            <w:r>
              <w:rPr>
                <w:rFonts w:hint="eastAsia" w:eastAsia="等线"/>
                <w:lang w:eastAsia="zh-CN"/>
              </w:rPr>
              <w:t>:</w:t>
            </w:r>
            <w:r>
              <w:rPr>
                <w:rFonts w:eastAsia="等线"/>
                <w:lang w:eastAsia="zh-CN"/>
              </w:rPr>
              <w:t xml:space="preserve"> </w:t>
            </w:r>
            <w:r>
              <w:rPr>
                <w:rFonts w:hint="eastAsia" w:eastAsia="等线"/>
                <w:lang w:eastAsia="zh-CN"/>
              </w:rPr>
              <w:t>C</w:t>
            </w:r>
            <w:r>
              <w:rPr>
                <w:rFonts w:eastAsia="等线"/>
                <w:lang w:eastAsia="zh-CN"/>
              </w:rPr>
              <w:t>HO with candidate SCG(s) is configured</w:t>
            </w:r>
          </w:p>
        </w:tc>
        <w:tc>
          <w:tcPr>
            <w:tcW w:w="3729" w:type="dxa"/>
            <w:shd w:val="clear" w:color="auto" w:fill="auto"/>
          </w:tcPr>
          <w:p w14:paraId="21FDDE72">
            <w:pPr>
              <w:rPr>
                <w:rFonts w:eastAsia="等线"/>
                <w:lang w:eastAsia="zh-CN"/>
              </w:rPr>
            </w:pPr>
            <w:r>
              <w:rPr>
                <w:rFonts w:hint="eastAsia" w:eastAsia="等线"/>
                <w:lang w:eastAsia="zh-CN"/>
              </w:rPr>
              <w:t>B</w:t>
            </w:r>
            <w:r>
              <w:rPr>
                <w:rFonts w:eastAsia="等线"/>
                <w:lang w:eastAsia="zh-CN"/>
              </w:rPr>
              <w:t>rief Description</w:t>
            </w:r>
          </w:p>
        </w:tc>
      </w:tr>
      <w:tr w14:paraId="69818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1FBBF492">
            <w:pPr>
              <w:rPr>
                <w:rFonts w:eastAsia="等线"/>
                <w:lang w:eastAsia="zh-CN"/>
              </w:rPr>
            </w:pPr>
            <w:r>
              <w:rPr>
                <w:rFonts w:hint="eastAsia" w:eastAsia="等线"/>
                <w:lang w:eastAsia="zh-CN"/>
              </w:rPr>
              <w:t>C</w:t>
            </w:r>
            <w:r>
              <w:rPr>
                <w:rFonts w:eastAsia="等线"/>
                <w:lang w:eastAsia="zh-CN"/>
              </w:rPr>
              <w:t>ase 1</w:t>
            </w:r>
          </w:p>
        </w:tc>
        <w:tc>
          <w:tcPr>
            <w:tcW w:w="4470" w:type="dxa"/>
            <w:shd w:val="clear" w:color="auto" w:fill="auto"/>
          </w:tcPr>
          <w:p w14:paraId="08A253A4"/>
          <w:p w14:paraId="566F82CF">
            <w:pPr>
              <w:rPr>
                <w:rFonts w:eastAsia="等线"/>
                <w:lang w:eastAsia="zh-CN"/>
              </w:rPr>
            </w:pPr>
            <w:r>
              <w:object>
                <v:shape id="_x0000_i1025" o:spt="75" type="#_x0000_t75" style="height:35.5pt;width:184.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tc>
        <w:tc>
          <w:tcPr>
            <w:tcW w:w="3729" w:type="dxa"/>
            <w:shd w:val="clear" w:color="auto" w:fill="auto"/>
          </w:tcPr>
          <w:p w14:paraId="0EFA1CF0">
            <w:pPr>
              <w:rPr>
                <w:rFonts w:eastAsia="等线"/>
                <w:lang w:eastAsia="zh-CN"/>
              </w:rPr>
            </w:pPr>
            <w:r>
              <w:rPr>
                <w:rFonts w:eastAsia="等线"/>
                <w:lang w:eastAsia="zh-CN"/>
              </w:rPr>
              <w:t>Failure happens before CHO and/or CPAC execution.</w:t>
            </w:r>
          </w:p>
          <w:p w14:paraId="2C34DF95">
            <w:pPr>
              <w:rPr>
                <w:rFonts w:eastAsia="等线"/>
                <w:highlight w:val="green"/>
                <w:lang w:eastAsia="zh-CN"/>
              </w:rPr>
            </w:pPr>
            <w:r>
              <w:rPr>
                <w:rFonts w:eastAsia="等线"/>
                <w:highlight w:val="green"/>
                <w:lang w:eastAsia="zh-CN"/>
              </w:rPr>
              <w:t>1a) RLF@srcPCell</w:t>
            </w:r>
          </w:p>
          <w:p w14:paraId="03721A0B">
            <w:pPr>
              <w:rPr>
                <w:rFonts w:eastAsia="等线"/>
                <w:lang w:eastAsia="zh-CN"/>
              </w:rPr>
            </w:pPr>
            <w:r>
              <w:rPr>
                <w:rFonts w:eastAsia="等线"/>
                <w:highlight w:val="green"/>
                <w:lang w:eastAsia="zh-CN"/>
              </w:rPr>
              <w:t>1b) SCG failure</w:t>
            </w:r>
          </w:p>
          <w:p w14:paraId="4B5DD357">
            <w:pPr>
              <w:rPr>
                <w:rFonts w:eastAsia="等线"/>
                <w:lang w:eastAsia="zh-CN"/>
              </w:rPr>
            </w:pPr>
            <w:r>
              <w:rPr>
                <w:rFonts w:eastAsia="等线"/>
                <w:lang w:eastAsia="zh-CN"/>
              </w:rPr>
              <w:t>1c) MCG failure+SCG failure</w:t>
            </w:r>
          </w:p>
        </w:tc>
      </w:tr>
      <w:tr w14:paraId="3127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28DA1266">
            <w:pPr>
              <w:rPr>
                <w:rFonts w:eastAsia="等线"/>
                <w:lang w:eastAsia="zh-CN"/>
              </w:rPr>
            </w:pPr>
            <w:r>
              <w:rPr>
                <w:rFonts w:hint="eastAsia" w:eastAsia="等线"/>
                <w:lang w:eastAsia="zh-CN"/>
              </w:rPr>
              <w:t>C</w:t>
            </w:r>
            <w:r>
              <w:rPr>
                <w:rFonts w:eastAsia="等线"/>
                <w:lang w:eastAsia="zh-CN"/>
              </w:rPr>
              <w:t>ase 2</w:t>
            </w:r>
          </w:p>
        </w:tc>
        <w:tc>
          <w:tcPr>
            <w:tcW w:w="4470" w:type="dxa"/>
            <w:shd w:val="clear" w:color="auto" w:fill="auto"/>
          </w:tcPr>
          <w:p w14:paraId="5100A241">
            <w:pPr>
              <w:rPr>
                <w:rFonts w:eastAsia="等线"/>
                <w:lang w:eastAsia="zh-CN"/>
              </w:rPr>
            </w:pPr>
          </w:p>
          <w:p w14:paraId="205D713B">
            <w:pPr>
              <w:rPr>
                <w:rFonts w:eastAsia="等线"/>
                <w:lang w:eastAsia="zh-CN"/>
              </w:rPr>
            </w:pPr>
            <w:r>
              <w:object>
                <v:shape id="_x0000_i1026" o:spt="75" type="#_x0000_t75" style="height:46.5pt;width:211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14:paraId="3BCDA133">
            <w:pPr>
              <w:rPr>
                <w:rFonts w:eastAsia="等线"/>
                <w:lang w:eastAsia="zh-CN"/>
              </w:rPr>
            </w:pPr>
          </w:p>
        </w:tc>
        <w:tc>
          <w:tcPr>
            <w:tcW w:w="3729" w:type="dxa"/>
            <w:shd w:val="clear" w:color="auto" w:fill="auto"/>
          </w:tcPr>
          <w:p w14:paraId="5AAE0747">
            <w:pPr>
              <w:rPr>
                <w:rFonts w:eastAsia="等线"/>
                <w:lang w:eastAsia="zh-CN"/>
              </w:rPr>
            </w:pPr>
            <w:r>
              <w:rPr>
                <w:rFonts w:eastAsia="等线"/>
                <w:lang w:eastAsia="zh-CN"/>
              </w:rPr>
              <w:t>CPC/CPA execution condition is met. Failure happens before CHO execution condition is met.</w:t>
            </w:r>
          </w:p>
          <w:p w14:paraId="615A2241">
            <w:pPr>
              <w:rPr>
                <w:rFonts w:eastAsia="等线"/>
                <w:highlight w:val="green"/>
                <w:lang w:eastAsia="zh-CN"/>
              </w:rPr>
            </w:pPr>
            <w:r>
              <w:rPr>
                <w:rFonts w:eastAsia="等线"/>
                <w:highlight w:val="green"/>
                <w:lang w:eastAsia="zh-CN"/>
              </w:rPr>
              <w:t>2a) RLF@srcPCell</w:t>
            </w:r>
          </w:p>
          <w:p w14:paraId="59E1144B">
            <w:pPr>
              <w:rPr>
                <w:rFonts w:eastAsia="等线"/>
                <w:lang w:eastAsia="zh-CN"/>
              </w:rPr>
            </w:pPr>
            <w:r>
              <w:rPr>
                <w:rFonts w:eastAsia="等线"/>
                <w:highlight w:val="green"/>
                <w:lang w:eastAsia="zh-CN"/>
              </w:rPr>
              <w:t>2b) SCG failure</w:t>
            </w:r>
          </w:p>
          <w:p w14:paraId="2AD464AD">
            <w:pPr>
              <w:rPr>
                <w:rFonts w:eastAsia="等线"/>
                <w:lang w:eastAsia="zh-CN"/>
              </w:rPr>
            </w:pPr>
            <w:r>
              <w:rPr>
                <w:rFonts w:eastAsia="等线"/>
                <w:lang w:eastAsia="zh-CN"/>
              </w:rPr>
              <w:t>2c) MCG failure + SCG failure</w:t>
            </w:r>
          </w:p>
        </w:tc>
      </w:tr>
      <w:tr w14:paraId="68F1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446E4127">
            <w:pPr>
              <w:rPr>
                <w:rFonts w:eastAsia="等线"/>
                <w:lang w:eastAsia="zh-CN"/>
              </w:rPr>
            </w:pPr>
            <w:r>
              <w:rPr>
                <w:rFonts w:hint="eastAsia" w:eastAsia="等线"/>
                <w:lang w:eastAsia="zh-CN"/>
              </w:rPr>
              <w:t>C</w:t>
            </w:r>
            <w:r>
              <w:rPr>
                <w:rFonts w:eastAsia="等线"/>
                <w:lang w:eastAsia="zh-CN"/>
              </w:rPr>
              <w:t>ase 3</w:t>
            </w:r>
          </w:p>
        </w:tc>
        <w:tc>
          <w:tcPr>
            <w:tcW w:w="4470" w:type="dxa"/>
            <w:shd w:val="clear" w:color="auto" w:fill="auto"/>
          </w:tcPr>
          <w:p w14:paraId="54C64CFC">
            <w:pPr>
              <w:rPr>
                <w:rFonts w:eastAsia="等线"/>
                <w:lang w:eastAsia="zh-CN"/>
              </w:rPr>
            </w:pPr>
          </w:p>
          <w:p w14:paraId="568434E4">
            <w:pPr>
              <w:rPr>
                <w:rFonts w:eastAsia="等线"/>
                <w:lang w:eastAsia="zh-CN"/>
              </w:rPr>
            </w:pPr>
            <w:r>
              <w:object>
                <v:shape id="_x0000_i1027" o:spt="75" type="#_x0000_t75" style="height:67pt;width:211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14:paraId="28EDE466">
            <w:pPr>
              <w:rPr>
                <w:rFonts w:eastAsia="等线"/>
                <w:lang w:eastAsia="zh-CN"/>
              </w:rPr>
            </w:pPr>
          </w:p>
        </w:tc>
        <w:tc>
          <w:tcPr>
            <w:tcW w:w="3729" w:type="dxa"/>
            <w:shd w:val="clear" w:color="auto" w:fill="auto"/>
          </w:tcPr>
          <w:p w14:paraId="495FE12A">
            <w:pPr>
              <w:rPr>
                <w:rFonts w:eastAsia="等线"/>
                <w:lang w:eastAsia="zh-CN"/>
              </w:rPr>
            </w:pPr>
            <w:r>
              <w:rPr>
                <w:rFonts w:eastAsia="等线"/>
                <w:lang w:eastAsia="zh-CN"/>
              </w:rPr>
              <w:t>CHO execution condition is met. No CHO only or CHO with SCG configuration. Failure happens before CPAC execution condition is met.</w:t>
            </w:r>
          </w:p>
          <w:p w14:paraId="7E4DE65D">
            <w:pPr>
              <w:rPr>
                <w:rFonts w:eastAsia="等线"/>
                <w:highlight w:val="green"/>
                <w:lang w:eastAsia="zh-CN"/>
              </w:rPr>
            </w:pPr>
            <w:r>
              <w:rPr>
                <w:rFonts w:eastAsia="等线"/>
                <w:highlight w:val="green"/>
                <w:lang w:eastAsia="zh-CN"/>
              </w:rPr>
              <w:t>3a) RLF@srcPCell</w:t>
            </w:r>
          </w:p>
          <w:p w14:paraId="0D8B8363">
            <w:pPr>
              <w:rPr>
                <w:rFonts w:eastAsia="等线"/>
                <w:lang w:eastAsia="zh-CN"/>
              </w:rPr>
            </w:pPr>
            <w:r>
              <w:rPr>
                <w:rFonts w:eastAsia="等线"/>
                <w:highlight w:val="green"/>
                <w:lang w:eastAsia="zh-CN"/>
              </w:rPr>
              <w:t>3b) SCG failure</w:t>
            </w:r>
          </w:p>
          <w:p w14:paraId="3C3C1B59">
            <w:pPr>
              <w:rPr>
                <w:rFonts w:eastAsia="等线"/>
                <w:lang w:eastAsia="zh-CN"/>
              </w:rPr>
            </w:pPr>
            <w:r>
              <w:rPr>
                <w:rFonts w:eastAsia="等线"/>
                <w:lang w:eastAsia="zh-CN"/>
              </w:rPr>
              <w:t>3c) MCG failure + SCG failure</w:t>
            </w:r>
          </w:p>
        </w:tc>
      </w:tr>
      <w:tr w14:paraId="3A37C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23985209">
            <w:pPr>
              <w:rPr>
                <w:rFonts w:eastAsia="等线"/>
                <w:lang w:eastAsia="zh-CN"/>
              </w:rPr>
            </w:pPr>
            <w:r>
              <w:rPr>
                <w:rFonts w:hint="eastAsia" w:eastAsia="等线"/>
                <w:highlight w:val="yellow"/>
                <w:lang w:eastAsia="zh-CN"/>
              </w:rPr>
              <w:t>C</w:t>
            </w:r>
            <w:r>
              <w:rPr>
                <w:rFonts w:eastAsia="等线"/>
                <w:highlight w:val="yellow"/>
                <w:lang w:eastAsia="zh-CN"/>
              </w:rPr>
              <w:t>ase 4</w:t>
            </w:r>
          </w:p>
        </w:tc>
        <w:tc>
          <w:tcPr>
            <w:tcW w:w="4470" w:type="dxa"/>
            <w:shd w:val="clear" w:color="auto" w:fill="auto"/>
          </w:tcPr>
          <w:p w14:paraId="258FD805">
            <w:pPr>
              <w:rPr>
                <w:rFonts w:eastAsia="等线"/>
                <w:lang w:eastAsia="zh-CN"/>
              </w:rPr>
            </w:pPr>
          </w:p>
          <w:p w14:paraId="1A5F0CDD">
            <w:pPr>
              <w:rPr>
                <w:rFonts w:eastAsia="等线"/>
                <w:lang w:eastAsia="zh-CN"/>
              </w:rPr>
            </w:pPr>
            <w:r>
              <w:object>
                <v:shape id="_x0000_i1028" o:spt="75" type="#_x0000_t75" style="height:46.5pt;width:211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p>
        </w:tc>
        <w:tc>
          <w:tcPr>
            <w:tcW w:w="3729" w:type="dxa"/>
            <w:shd w:val="clear" w:color="auto" w:fill="auto"/>
          </w:tcPr>
          <w:p w14:paraId="4B7D33FB">
            <w:pPr>
              <w:rPr>
                <w:rFonts w:eastAsia="等线"/>
                <w:lang w:eastAsia="zh-CN"/>
              </w:rPr>
            </w:pPr>
            <w:r>
              <w:rPr>
                <w:rFonts w:eastAsia="等线"/>
                <w:lang w:eastAsia="zh-CN"/>
              </w:rPr>
              <w:t xml:space="preserve">CHO execution condition is met. There is CHO only or CHO with SCG configuration. </w:t>
            </w:r>
          </w:p>
          <w:p w14:paraId="1D3FF8C8">
            <w:pPr>
              <w:rPr>
                <w:rFonts w:eastAsia="等线"/>
                <w:lang w:eastAsia="zh-CN"/>
              </w:rPr>
            </w:pPr>
            <w:r>
              <w:rPr>
                <w:rFonts w:eastAsia="等线"/>
                <w:lang w:eastAsia="zh-CN"/>
              </w:rPr>
              <w:t>CHO execution to a candidate PCell fails.</w:t>
            </w:r>
          </w:p>
        </w:tc>
      </w:tr>
      <w:tr w14:paraId="724A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08D6793E">
            <w:pPr>
              <w:rPr>
                <w:rFonts w:eastAsia="等线"/>
                <w:lang w:eastAsia="zh-CN"/>
              </w:rPr>
            </w:pPr>
            <w:r>
              <w:rPr>
                <w:rFonts w:hint="eastAsia" w:eastAsia="等线"/>
                <w:highlight w:val="yellow"/>
                <w:lang w:eastAsia="zh-CN"/>
              </w:rPr>
              <w:t>C</w:t>
            </w:r>
            <w:r>
              <w:rPr>
                <w:rFonts w:eastAsia="等线"/>
                <w:highlight w:val="yellow"/>
                <w:lang w:eastAsia="zh-CN"/>
              </w:rPr>
              <w:t>ase 5</w:t>
            </w:r>
          </w:p>
        </w:tc>
        <w:tc>
          <w:tcPr>
            <w:tcW w:w="4470" w:type="dxa"/>
            <w:shd w:val="clear" w:color="auto" w:fill="auto"/>
          </w:tcPr>
          <w:p w14:paraId="26F5F387"/>
          <w:p w14:paraId="448C37C4">
            <w:pPr>
              <w:rPr>
                <w:rFonts w:eastAsia="等线"/>
                <w:lang w:eastAsia="zh-CN"/>
              </w:rPr>
            </w:pPr>
            <w:r>
              <w:object>
                <v:shape id="_x0000_i1029" o:spt="75" type="#_x0000_t75" style="height:46.5pt;width:206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p>
        </w:tc>
        <w:tc>
          <w:tcPr>
            <w:tcW w:w="3729" w:type="dxa"/>
            <w:shd w:val="clear" w:color="auto" w:fill="auto"/>
          </w:tcPr>
          <w:p w14:paraId="52443D1C">
            <w:pPr>
              <w:rPr>
                <w:rFonts w:eastAsia="等线"/>
                <w:lang w:eastAsia="zh-CN"/>
              </w:rPr>
            </w:pPr>
            <w:r>
              <w:rPr>
                <w:rFonts w:eastAsia="等线"/>
                <w:lang w:eastAsia="zh-CN"/>
              </w:rPr>
              <w:t xml:space="preserve">CHO execution condition is met. There is CHO only or CHO with SCG configuration. </w:t>
            </w:r>
          </w:p>
          <w:p w14:paraId="1EE92C06">
            <w:pPr>
              <w:rPr>
                <w:rFonts w:eastAsia="等线"/>
                <w:lang w:eastAsia="zh-CN"/>
              </w:rPr>
            </w:pPr>
            <w:r>
              <w:rPr>
                <w:rFonts w:eastAsia="等线"/>
                <w:lang w:eastAsia="zh-CN"/>
              </w:rPr>
              <w:t>RLF shortly after CHO execution success</w:t>
            </w:r>
          </w:p>
        </w:tc>
      </w:tr>
      <w:tr w14:paraId="6BCCE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324DC05A">
            <w:pPr>
              <w:rPr>
                <w:rFonts w:eastAsia="等线"/>
                <w:lang w:eastAsia="zh-CN"/>
              </w:rPr>
            </w:pPr>
            <w:r>
              <w:rPr>
                <w:rFonts w:hint="eastAsia" w:eastAsia="等线"/>
                <w:highlight w:val="yellow"/>
                <w:lang w:eastAsia="zh-CN"/>
              </w:rPr>
              <w:t>C</w:t>
            </w:r>
            <w:r>
              <w:rPr>
                <w:rFonts w:eastAsia="等线"/>
                <w:highlight w:val="yellow"/>
                <w:lang w:eastAsia="zh-CN"/>
              </w:rPr>
              <w:t>ase 6</w:t>
            </w:r>
          </w:p>
        </w:tc>
        <w:tc>
          <w:tcPr>
            <w:tcW w:w="4470" w:type="dxa"/>
            <w:shd w:val="clear" w:color="auto" w:fill="auto"/>
          </w:tcPr>
          <w:p w14:paraId="6BD90466">
            <w:pPr>
              <w:rPr>
                <w:rFonts w:eastAsia="等线"/>
                <w:lang w:eastAsia="zh-CN"/>
              </w:rPr>
            </w:pPr>
            <w:r>
              <w:object>
                <v:shape id="_x0000_i1030" o:spt="75" type="#_x0000_t75" style="height:46.5pt;width:205.5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30" r:id="rId17">
                  <o:LockedField>false</o:LockedField>
                </o:OLEObject>
              </w:object>
            </w:r>
          </w:p>
        </w:tc>
        <w:tc>
          <w:tcPr>
            <w:tcW w:w="3729" w:type="dxa"/>
            <w:shd w:val="clear" w:color="auto" w:fill="auto"/>
          </w:tcPr>
          <w:p w14:paraId="7F8AB6BC">
            <w:pPr>
              <w:rPr>
                <w:rFonts w:eastAsia="等线"/>
                <w:lang w:eastAsia="zh-CN"/>
              </w:rPr>
            </w:pPr>
            <w:r>
              <w:rPr>
                <w:rFonts w:eastAsia="等线"/>
                <w:lang w:eastAsia="zh-CN"/>
              </w:rPr>
              <w:t>CHO execution condition is met. There is CHO only or CHO with SCG configuration.</w:t>
            </w:r>
          </w:p>
          <w:p w14:paraId="079149E7">
            <w:pPr>
              <w:rPr>
                <w:rFonts w:eastAsia="等线"/>
                <w:lang w:eastAsia="zh-CN"/>
              </w:rPr>
            </w:pPr>
            <w:r>
              <w:rPr>
                <w:rFonts w:eastAsia="等线"/>
                <w:lang w:eastAsia="zh-CN"/>
              </w:rPr>
              <w:t>SCG failure shortly after CHO execution success</w:t>
            </w:r>
          </w:p>
        </w:tc>
      </w:tr>
      <w:tr w14:paraId="1D52B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2E381C1F">
            <w:pPr>
              <w:rPr>
                <w:rFonts w:eastAsia="等线"/>
                <w:lang w:eastAsia="zh-CN"/>
              </w:rPr>
            </w:pPr>
            <w:r>
              <w:rPr>
                <w:rFonts w:hint="eastAsia" w:eastAsia="等线"/>
                <w:lang w:eastAsia="zh-CN"/>
              </w:rPr>
              <w:t>C</w:t>
            </w:r>
            <w:r>
              <w:rPr>
                <w:rFonts w:eastAsia="等线"/>
                <w:lang w:eastAsia="zh-CN"/>
              </w:rPr>
              <w:t>ase 7</w:t>
            </w:r>
          </w:p>
        </w:tc>
        <w:tc>
          <w:tcPr>
            <w:tcW w:w="4470" w:type="dxa"/>
            <w:shd w:val="clear" w:color="auto" w:fill="auto"/>
          </w:tcPr>
          <w:p w14:paraId="399B9885">
            <w:pPr>
              <w:rPr>
                <w:rFonts w:eastAsia="等线"/>
                <w:lang w:eastAsia="zh-CN"/>
              </w:rPr>
            </w:pPr>
          </w:p>
          <w:p w14:paraId="2136F631">
            <w:pPr>
              <w:rPr>
                <w:rFonts w:eastAsia="等线"/>
                <w:lang w:eastAsia="zh-CN"/>
              </w:rPr>
            </w:pPr>
            <w:r>
              <w:object>
                <v:shape id="_x0000_i1031" o:spt="75" type="#_x0000_t75" style="height:41pt;width:205.5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1" r:id="rId19">
                  <o:LockedField>false</o:LockedField>
                </o:OLEObject>
              </w:object>
            </w:r>
          </w:p>
          <w:p w14:paraId="548F8167">
            <w:pPr>
              <w:rPr>
                <w:rFonts w:eastAsia="等线"/>
                <w:lang w:eastAsia="zh-CN"/>
              </w:rPr>
            </w:pPr>
          </w:p>
        </w:tc>
        <w:tc>
          <w:tcPr>
            <w:tcW w:w="3729" w:type="dxa"/>
            <w:shd w:val="clear" w:color="auto" w:fill="auto"/>
          </w:tcPr>
          <w:p w14:paraId="206430D3">
            <w:pPr>
              <w:rPr>
                <w:rFonts w:eastAsia="等线"/>
                <w:lang w:eastAsia="zh-CN"/>
              </w:rPr>
            </w:pPr>
            <w:r>
              <w:rPr>
                <w:rFonts w:hint="eastAsia" w:eastAsia="等线"/>
                <w:lang w:eastAsia="zh-CN"/>
              </w:rPr>
              <w:t>B</w:t>
            </w:r>
            <w:r>
              <w:rPr>
                <w:rFonts w:eastAsia="等线"/>
                <w:lang w:eastAsia="zh-CN"/>
              </w:rPr>
              <w:t>oth CHO and CPAC execution conditions are met.</w:t>
            </w:r>
          </w:p>
          <w:p w14:paraId="3EB1D16A">
            <w:pPr>
              <w:rPr>
                <w:rFonts w:eastAsia="等线"/>
                <w:highlight w:val="green"/>
                <w:lang w:eastAsia="zh-CN"/>
              </w:rPr>
            </w:pPr>
            <w:bookmarkStart w:id="10" w:name="OLE_LINK17"/>
            <w:r>
              <w:rPr>
                <w:rFonts w:hint="eastAsia" w:eastAsia="等线"/>
                <w:highlight w:val="green"/>
                <w:lang w:eastAsia="zh-CN"/>
              </w:rPr>
              <w:t>7</w:t>
            </w:r>
            <w:r>
              <w:rPr>
                <w:rFonts w:eastAsia="等线"/>
                <w:highlight w:val="green"/>
                <w:lang w:eastAsia="zh-CN"/>
              </w:rPr>
              <w:t>a) CHO execution to a candidate PCell failure.</w:t>
            </w:r>
          </w:p>
          <w:p w14:paraId="46BBA347">
            <w:pPr>
              <w:rPr>
                <w:rFonts w:eastAsia="等线"/>
                <w:lang w:eastAsia="zh-CN"/>
              </w:rPr>
            </w:pPr>
            <w:r>
              <w:rPr>
                <w:rFonts w:eastAsia="等线"/>
                <w:highlight w:val="green"/>
                <w:lang w:eastAsia="zh-CN"/>
              </w:rPr>
              <w:t>7b) CPAC to a candidate PSCell failure.</w:t>
            </w:r>
          </w:p>
          <w:bookmarkEnd w:id="10"/>
          <w:p w14:paraId="2773B77B">
            <w:pPr>
              <w:rPr>
                <w:rFonts w:eastAsia="等线"/>
                <w:lang w:eastAsia="zh-CN"/>
              </w:rPr>
            </w:pPr>
            <w:r>
              <w:rPr>
                <w:rFonts w:eastAsia="等线"/>
                <w:lang w:eastAsia="zh-CN"/>
              </w:rPr>
              <w:t>7c) Execution to SCG failure and toMCG failure.</w:t>
            </w:r>
          </w:p>
        </w:tc>
      </w:tr>
      <w:tr w14:paraId="57E6E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095AB1EB">
            <w:pPr>
              <w:rPr>
                <w:rFonts w:eastAsia="等线"/>
                <w:lang w:eastAsia="zh-CN"/>
              </w:rPr>
            </w:pPr>
            <w:r>
              <w:rPr>
                <w:rFonts w:hint="eastAsia" w:eastAsia="等线"/>
                <w:lang w:eastAsia="zh-CN"/>
              </w:rPr>
              <w:t>C</w:t>
            </w:r>
            <w:r>
              <w:rPr>
                <w:rFonts w:eastAsia="等线"/>
                <w:lang w:eastAsia="zh-CN"/>
              </w:rPr>
              <w:t>ase 8</w:t>
            </w:r>
          </w:p>
        </w:tc>
        <w:tc>
          <w:tcPr>
            <w:tcW w:w="4470" w:type="dxa"/>
            <w:shd w:val="clear" w:color="auto" w:fill="auto"/>
          </w:tcPr>
          <w:p w14:paraId="77683A77">
            <w:pPr>
              <w:rPr>
                <w:rFonts w:eastAsia="等线"/>
                <w:lang w:eastAsia="zh-CN"/>
              </w:rPr>
            </w:pPr>
            <w:r>
              <w:object>
                <v:shape id="_x0000_i1032" o:spt="75" type="#_x0000_t75" style="height:46.5pt;width:206pt;" o:ole="t" filled="f" o:preferrelative="t" stroked="f" coordsize="21600,21600">
                  <v:path/>
                  <v:fill on="f" focussize="0,0"/>
                  <v:stroke on="f" joinstyle="miter"/>
                  <v:imagedata r:id="rId22" o:title=""/>
                  <o:lock v:ext="edit" aspectratio="t"/>
                  <w10:wrap type="none"/>
                  <w10:anchorlock/>
                </v:shape>
                <o:OLEObject Type="Embed" ProgID="Visio.Drawing.15" ShapeID="_x0000_i1032" DrawAspect="Content" ObjectID="_1468075732" r:id="rId21">
                  <o:LockedField>false</o:LockedField>
                </o:OLEObject>
              </w:object>
            </w:r>
          </w:p>
        </w:tc>
        <w:tc>
          <w:tcPr>
            <w:tcW w:w="3729" w:type="dxa"/>
            <w:shd w:val="clear" w:color="auto" w:fill="auto"/>
          </w:tcPr>
          <w:p w14:paraId="7497ECF9">
            <w:pPr>
              <w:rPr>
                <w:rFonts w:eastAsia="等线"/>
                <w:lang w:eastAsia="zh-CN"/>
              </w:rPr>
            </w:pPr>
            <w:r>
              <w:rPr>
                <w:rFonts w:eastAsia="等线"/>
                <w:lang w:eastAsia="zh-CN"/>
              </w:rPr>
              <w:t>Failure happens shortly after CHO and CPAC execution success</w:t>
            </w:r>
          </w:p>
          <w:p w14:paraId="036B1581">
            <w:pPr>
              <w:rPr>
                <w:rFonts w:eastAsia="等线"/>
                <w:highlight w:val="green"/>
                <w:lang w:eastAsia="zh-CN"/>
              </w:rPr>
            </w:pPr>
            <w:r>
              <w:rPr>
                <w:rFonts w:eastAsia="等线"/>
                <w:highlight w:val="green"/>
                <w:lang w:eastAsia="zh-CN"/>
              </w:rPr>
              <w:t>8a) RLF@targetPCell</w:t>
            </w:r>
          </w:p>
          <w:p w14:paraId="3E24B1E2">
            <w:pPr>
              <w:rPr>
                <w:rFonts w:eastAsia="等线"/>
                <w:lang w:eastAsia="zh-CN"/>
              </w:rPr>
            </w:pPr>
            <w:r>
              <w:rPr>
                <w:rFonts w:eastAsia="等线"/>
                <w:highlight w:val="green"/>
                <w:lang w:eastAsia="zh-CN"/>
              </w:rPr>
              <w:t>8b) SCG failure</w:t>
            </w:r>
          </w:p>
          <w:p w14:paraId="20C8F189">
            <w:pPr>
              <w:rPr>
                <w:rFonts w:eastAsia="等线"/>
                <w:lang w:eastAsia="zh-CN"/>
              </w:rPr>
            </w:pPr>
            <w:r>
              <w:rPr>
                <w:rFonts w:eastAsia="等线"/>
                <w:lang w:eastAsia="zh-CN"/>
              </w:rPr>
              <w:t>8c) MCG failure + SCG failure</w:t>
            </w:r>
          </w:p>
        </w:tc>
      </w:tr>
      <w:tr w14:paraId="2BEC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4" w:type="dxa"/>
            <w:shd w:val="clear" w:color="auto" w:fill="auto"/>
          </w:tcPr>
          <w:p w14:paraId="4FE1396A">
            <w:pPr>
              <w:rPr>
                <w:rFonts w:eastAsia="等线"/>
                <w:lang w:eastAsia="zh-CN"/>
              </w:rPr>
            </w:pPr>
            <w:r>
              <w:rPr>
                <w:rFonts w:hint="eastAsia" w:eastAsia="等线"/>
                <w:lang w:eastAsia="zh-CN"/>
              </w:rPr>
              <w:t>C</w:t>
            </w:r>
            <w:r>
              <w:rPr>
                <w:rFonts w:eastAsia="等线"/>
                <w:lang w:eastAsia="zh-CN"/>
              </w:rPr>
              <w:t>ase 9</w:t>
            </w:r>
          </w:p>
        </w:tc>
        <w:tc>
          <w:tcPr>
            <w:tcW w:w="4470" w:type="dxa"/>
            <w:shd w:val="clear" w:color="auto" w:fill="auto"/>
          </w:tcPr>
          <w:p w14:paraId="0E6477CB">
            <w:pPr>
              <w:rPr>
                <w:rFonts w:eastAsia="等线"/>
                <w:lang w:eastAsia="zh-CN"/>
              </w:rPr>
            </w:pPr>
          </w:p>
          <w:p w14:paraId="3F5469E2">
            <w:pPr>
              <w:rPr>
                <w:rFonts w:eastAsia="等线"/>
                <w:lang w:eastAsia="zh-CN"/>
              </w:rPr>
            </w:pPr>
            <w:bookmarkStart w:id="11" w:name="OLE_LINK15"/>
            <w:r>
              <w:object>
                <v:shape id="_x0000_i1033" o:spt="75" type="#_x0000_t75" style="height:51.5pt;width:211pt;" o:ole="t" filled="f" o:preferrelative="t" stroked="f" coordsize="21600,21600">
                  <v:path/>
                  <v:fill on="f" focussize="0,0"/>
                  <v:stroke on="f" joinstyle="miter"/>
                  <v:imagedata r:id="rId24" o:title=""/>
                  <o:lock v:ext="edit" aspectratio="t"/>
                  <w10:wrap type="none"/>
                  <w10:anchorlock/>
                </v:shape>
                <o:OLEObject Type="Embed" ProgID="Visio.Drawing.15" ShapeID="_x0000_i1033" DrawAspect="Content" ObjectID="_1468075733" r:id="rId23">
                  <o:LockedField>false</o:LockedField>
                </o:OLEObject>
              </w:object>
            </w:r>
            <w:bookmarkEnd w:id="11"/>
          </w:p>
          <w:p w14:paraId="246ED35A">
            <w:pPr>
              <w:rPr>
                <w:rFonts w:eastAsia="等线"/>
                <w:lang w:eastAsia="zh-CN"/>
              </w:rPr>
            </w:pPr>
          </w:p>
        </w:tc>
        <w:tc>
          <w:tcPr>
            <w:tcW w:w="3729" w:type="dxa"/>
            <w:shd w:val="clear" w:color="auto" w:fill="auto"/>
          </w:tcPr>
          <w:p w14:paraId="4AAEEBC7">
            <w:pPr>
              <w:rPr>
                <w:rFonts w:eastAsia="等线"/>
                <w:lang w:eastAsia="zh-CN"/>
              </w:rPr>
            </w:pPr>
            <w:r>
              <w:rPr>
                <w:rFonts w:eastAsia="等线"/>
                <w:lang w:eastAsia="zh-CN"/>
              </w:rPr>
              <w:t>Failure due to the execution conditions for candidate PCell and the associated candidate PSCell cannot be met simultaneously.</w:t>
            </w:r>
          </w:p>
          <w:p w14:paraId="33980118">
            <w:pPr>
              <w:rPr>
                <w:rFonts w:eastAsia="等线"/>
                <w:highlight w:val="green"/>
                <w:lang w:eastAsia="zh-CN"/>
              </w:rPr>
            </w:pPr>
            <w:r>
              <w:rPr>
                <w:rFonts w:eastAsia="等线"/>
                <w:highlight w:val="green"/>
                <w:lang w:eastAsia="zh-CN"/>
              </w:rPr>
              <w:t>9a) RLF@srcPCell</w:t>
            </w:r>
          </w:p>
          <w:p w14:paraId="696EBA5A">
            <w:pPr>
              <w:rPr>
                <w:rFonts w:eastAsia="等线"/>
                <w:highlight w:val="green"/>
                <w:lang w:eastAsia="zh-CN"/>
              </w:rPr>
            </w:pPr>
            <w:r>
              <w:rPr>
                <w:rFonts w:eastAsia="等线"/>
                <w:highlight w:val="green"/>
                <w:lang w:eastAsia="zh-CN"/>
              </w:rPr>
              <w:t>9b) SCG failure</w:t>
            </w:r>
          </w:p>
          <w:p w14:paraId="57EFF738">
            <w:pPr>
              <w:rPr>
                <w:rFonts w:eastAsia="等线"/>
                <w:lang w:eastAsia="zh-CN"/>
              </w:rPr>
            </w:pPr>
            <w:r>
              <w:rPr>
                <w:rFonts w:eastAsia="等线"/>
                <w:highlight w:val="green"/>
                <w:lang w:eastAsia="zh-CN"/>
              </w:rPr>
              <w:t>9c) MCG failure + SCG failure</w:t>
            </w:r>
          </w:p>
        </w:tc>
      </w:tr>
    </w:tbl>
    <w:p w14:paraId="750E02E8">
      <w:pPr>
        <w:pStyle w:val="36"/>
        <w:tabs>
          <w:tab w:val="left" w:pos="360"/>
        </w:tabs>
        <w:ind w:left="357"/>
        <w:rPr>
          <w:rFonts w:eastAsia="等线" w:cs="Arial"/>
          <w:lang w:eastAsia="zh-CN"/>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C4B32">
    <w:pPr>
      <w:pStyle w:val="17"/>
      <w:jc w:val="center"/>
    </w:pPr>
    <w:r>
      <w:rPr>
        <w:rStyle w:val="28"/>
      </w:rPr>
      <w:fldChar w:fldCharType="begin"/>
    </w:r>
    <w:r>
      <w:rPr>
        <w:rStyle w:val="28"/>
      </w:rPr>
      <w:instrText xml:space="preserve"> PAGE </w:instrText>
    </w:r>
    <w:r>
      <w:rPr>
        <w:rStyle w:val="28"/>
      </w:rPr>
      <w:fldChar w:fldCharType="separate"/>
    </w:r>
    <w:r>
      <w:rPr>
        <w:rStyle w:val="28"/>
      </w:rPr>
      <w:t>3</w:t>
    </w:r>
    <w:r>
      <w:rPr>
        <w:rStyle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904841"/>
    <w:multiLevelType w:val="multilevel"/>
    <w:tmpl w:val="2C904841"/>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i w:val="0"/>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60D34B5"/>
    <w:multiLevelType w:val="multilevel"/>
    <w:tmpl w:val="460D34B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0BA264E"/>
    <w:multiLevelType w:val="multilevel"/>
    <w:tmpl w:val="50BA264E"/>
    <w:lvl w:ilvl="0" w:tentative="0">
      <w:start w:val="1"/>
      <w:numFmt w:val="decimal"/>
      <w:pStyle w:val="2"/>
      <w:lvlText w:val="%1"/>
      <w:lvlJc w:val="left"/>
      <w:pPr>
        <w:tabs>
          <w:tab w:val="left" w:pos="432"/>
        </w:tabs>
        <w:ind w:left="432" w:hanging="432"/>
      </w:pPr>
      <w:rPr>
        <w:rFonts w:hint="default"/>
        <w:b/>
        <w:lang w:val="en-GB"/>
      </w:rPr>
    </w:lvl>
    <w:lvl w:ilvl="1" w:tentative="0">
      <w:start w:val="1"/>
      <w:numFmt w:val="decimal"/>
      <w:pStyle w:val="3"/>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70146DC0"/>
    <w:multiLevelType w:val="multilevel"/>
    <w:tmpl w:val="70146DC0"/>
    <w:lvl w:ilvl="0" w:tentative="0">
      <w:start w:val="1"/>
      <w:numFmt w:val="bullet"/>
      <w:pStyle w:val="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jA0NWMyZTc0ZTI0NDgzZjQ0YmRlMjFmNTQ4NjI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894"/>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8BF"/>
    <w:rsid w:val="00022928"/>
    <w:rsid w:val="00022B2E"/>
    <w:rsid w:val="00022C47"/>
    <w:rsid w:val="000234B6"/>
    <w:rsid w:val="00024E6C"/>
    <w:rsid w:val="00025C43"/>
    <w:rsid w:val="00025C7F"/>
    <w:rsid w:val="00026BB9"/>
    <w:rsid w:val="00026DD2"/>
    <w:rsid w:val="00027118"/>
    <w:rsid w:val="000272F5"/>
    <w:rsid w:val="00027BEA"/>
    <w:rsid w:val="000306C0"/>
    <w:rsid w:val="00030966"/>
    <w:rsid w:val="00030B2C"/>
    <w:rsid w:val="00030CDC"/>
    <w:rsid w:val="00031C5C"/>
    <w:rsid w:val="00031D4B"/>
    <w:rsid w:val="00034099"/>
    <w:rsid w:val="000343D3"/>
    <w:rsid w:val="00035121"/>
    <w:rsid w:val="0003547B"/>
    <w:rsid w:val="000362AC"/>
    <w:rsid w:val="000362CF"/>
    <w:rsid w:val="00036B57"/>
    <w:rsid w:val="00036D69"/>
    <w:rsid w:val="00037FCD"/>
    <w:rsid w:val="000404A8"/>
    <w:rsid w:val="0004162A"/>
    <w:rsid w:val="00042C52"/>
    <w:rsid w:val="00042CEE"/>
    <w:rsid w:val="00044ACC"/>
    <w:rsid w:val="00044BCA"/>
    <w:rsid w:val="000464BA"/>
    <w:rsid w:val="00046BE2"/>
    <w:rsid w:val="0004760F"/>
    <w:rsid w:val="000477A9"/>
    <w:rsid w:val="00047A5B"/>
    <w:rsid w:val="00047A6F"/>
    <w:rsid w:val="000502ED"/>
    <w:rsid w:val="00050582"/>
    <w:rsid w:val="000510DC"/>
    <w:rsid w:val="00051611"/>
    <w:rsid w:val="0005222E"/>
    <w:rsid w:val="00053981"/>
    <w:rsid w:val="000539D5"/>
    <w:rsid w:val="00054991"/>
    <w:rsid w:val="00054AE4"/>
    <w:rsid w:val="00054EDE"/>
    <w:rsid w:val="00054EEC"/>
    <w:rsid w:val="000552FA"/>
    <w:rsid w:val="000559F7"/>
    <w:rsid w:val="0005608C"/>
    <w:rsid w:val="000562DC"/>
    <w:rsid w:val="00056454"/>
    <w:rsid w:val="0005707A"/>
    <w:rsid w:val="00060527"/>
    <w:rsid w:val="0006078D"/>
    <w:rsid w:val="00060834"/>
    <w:rsid w:val="00061160"/>
    <w:rsid w:val="000615CA"/>
    <w:rsid w:val="00061674"/>
    <w:rsid w:val="00061B10"/>
    <w:rsid w:val="00062744"/>
    <w:rsid w:val="000627CD"/>
    <w:rsid w:val="000635F0"/>
    <w:rsid w:val="00063686"/>
    <w:rsid w:val="00064E2F"/>
    <w:rsid w:val="0006640F"/>
    <w:rsid w:val="000677EA"/>
    <w:rsid w:val="00067937"/>
    <w:rsid w:val="00067D1E"/>
    <w:rsid w:val="00067F97"/>
    <w:rsid w:val="00070C3F"/>
    <w:rsid w:val="00071FE9"/>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461"/>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3192"/>
    <w:rsid w:val="00093DF6"/>
    <w:rsid w:val="0009559E"/>
    <w:rsid w:val="00095F52"/>
    <w:rsid w:val="0009603A"/>
    <w:rsid w:val="000967EE"/>
    <w:rsid w:val="000972AC"/>
    <w:rsid w:val="000975B9"/>
    <w:rsid w:val="00097F77"/>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027"/>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2137"/>
    <w:rsid w:val="000D2B7E"/>
    <w:rsid w:val="000D3F81"/>
    <w:rsid w:val="000D44D7"/>
    <w:rsid w:val="000D5183"/>
    <w:rsid w:val="000D61C5"/>
    <w:rsid w:val="000D6FAB"/>
    <w:rsid w:val="000D78FA"/>
    <w:rsid w:val="000E064E"/>
    <w:rsid w:val="000E0D95"/>
    <w:rsid w:val="000E133F"/>
    <w:rsid w:val="000E1494"/>
    <w:rsid w:val="000E1869"/>
    <w:rsid w:val="000E205D"/>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98C"/>
    <w:rsid w:val="001119D7"/>
    <w:rsid w:val="00111A50"/>
    <w:rsid w:val="00111AA3"/>
    <w:rsid w:val="00112002"/>
    <w:rsid w:val="00112725"/>
    <w:rsid w:val="00112F7B"/>
    <w:rsid w:val="00113632"/>
    <w:rsid w:val="0011589A"/>
    <w:rsid w:val="00116EA1"/>
    <w:rsid w:val="00116F90"/>
    <w:rsid w:val="00117427"/>
    <w:rsid w:val="00117A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AC2"/>
    <w:rsid w:val="001460AC"/>
    <w:rsid w:val="00147469"/>
    <w:rsid w:val="00147532"/>
    <w:rsid w:val="00147E07"/>
    <w:rsid w:val="001501B2"/>
    <w:rsid w:val="001505DA"/>
    <w:rsid w:val="00150EAC"/>
    <w:rsid w:val="0015136A"/>
    <w:rsid w:val="0015199E"/>
    <w:rsid w:val="00151D8C"/>
    <w:rsid w:val="0015206F"/>
    <w:rsid w:val="001521B4"/>
    <w:rsid w:val="00152E76"/>
    <w:rsid w:val="001558FF"/>
    <w:rsid w:val="0015614F"/>
    <w:rsid w:val="0015638E"/>
    <w:rsid w:val="0015646D"/>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6B"/>
    <w:rsid w:val="0016679A"/>
    <w:rsid w:val="001667E2"/>
    <w:rsid w:val="00166999"/>
    <w:rsid w:val="00167C0A"/>
    <w:rsid w:val="0017022F"/>
    <w:rsid w:val="0017068C"/>
    <w:rsid w:val="00170A5E"/>
    <w:rsid w:val="00171021"/>
    <w:rsid w:val="0017193C"/>
    <w:rsid w:val="00171C89"/>
    <w:rsid w:val="00172B94"/>
    <w:rsid w:val="00172C20"/>
    <w:rsid w:val="00173133"/>
    <w:rsid w:val="0017349F"/>
    <w:rsid w:val="00173666"/>
    <w:rsid w:val="001739C4"/>
    <w:rsid w:val="00174076"/>
    <w:rsid w:val="00174DA5"/>
    <w:rsid w:val="00175496"/>
    <w:rsid w:val="00175631"/>
    <w:rsid w:val="00175AD2"/>
    <w:rsid w:val="0017774D"/>
    <w:rsid w:val="00177993"/>
    <w:rsid w:val="00177EFC"/>
    <w:rsid w:val="0018039A"/>
    <w:rsid w:val="00180B18"/>
    <w:rsid w:val="001812EF"/>
    <w:rsid w:val="0018158B"/>
    <w:rsid w:val="00181B20"/>
    <w:rsid w:val="001822AD"/>
    <w:rsid w:val="00182927"/>
    <w:rsid w:val="001838E8"/>
    <w:rsid w:val="00184065"/>
    <w:rsid w:val="0018431E"/>
    <w:rsid w:val="001847B4"/>
    <w:rsid w:val="00184EC4"/>
    <w:rsid w:val="00185B40"/>
    <w:rsid w:val="0018641B"/>
    <w:rsid w:val="00186AA9"/>
    <w:rsid w:val="00187710"/>
    <w:rsid w:val="00187C4F"/>
    <w:rsid w:val="001903BD"/>
    <w:rsid w:val="00190734"/>
    <w:rsid w:val="00190B92"/>
    <w:rsid w:val="00190C91"/>
    <w:rsid w:val="00190F1B"/>
    <w:rsid w:val="0019160C"/>
    <w:rsid w:val="00191B81"/>
    <w:rsid w:val="00191C5C"/>
    <w:rsid w:val="001924EE"/>
    <w:rsid w:val="00192610"/>
    <w:rsid w:val="0019276B"/>
    <w:rsid w:val="00192EBA"/>
    <w:rsid w:val="00194E7F"/>
    <w:rsid w:val="00195BC6"/>
    <w:rsid w:val="001961F2"/>
    <w:rsid w:val="00196C68"/>
    <w:rsid w:val="001A0E92"/>
    <w:rsid w:val="001A0F41"/>
    <w:rsid w:val="001A13EF"/>
    <w:rsid w:val="001A170C"/>
    <w:rsid w:val="001A1DAE"/>
    <w:rsid w:val="001A1E03"/>
    <w:rsid w:val="001A241E"/>
    <w:rsid w:val="001A27B7"/>
    <w:rsid w:val="001A3300"/>
    <w:rsid w:val="001A3F52"/>
    <w:rsid w:val="001A4131"/>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592B"/>
    <w:rsid w:val="001B6C59"/>
    <w:rsid w:val="001B76C9"/>
    <w:rsid w:val="001B7CDF"/>
    <w:rsid w:val="001B7D0C"/>
    <w:rsid w:val="001C052D"/>
    <w:rsid w:val="001C08A0"/>
    <w:rsid w:val="001C230D"/>
    <w:rsid w:val="001C3096"/>
    <w:rsid w:val="001C3846"/>
    <w:rsid w:val="001C481D"/>
    <w:rsid w:val="001C4CD3"/>
    <w:rsid w:val="001C5B9D"/>
    <w:rsid w:val="001C611A"/>
    <w:rsid w:val="001C6394"/>
    <w:rsid w:val="001C6BBF"/>
    <w:rsid w:val="001C6BCF"/>
    <w:rsid w:val="001C7268"/>
    <w:rsid w:val="001C763F"/>
    <w:rsid w:val="001D018B"/>
    <w:rsid w:val="001D01C0"/>
    <w:rsid w:val="001D026D"/>
    <w:rsid w:val="001D050D"/>
    <w:rsid w:val="001D123C"/>
    <w:rsid w:val="001D15F2"/>
    <w:rsid w:val="001D16C0"/>
    <w:rsid w:val="001D1DD1"/>
    <w:rsid w:val="001D29B2"/>
    <w:rsid w:val="001D2E7A"/>
    <w:rsid w:val="001D3590"/>
    <w:rsid w:val="001D42C7"/>
    <w:rsid w:val="001D4711"/>
    <w:rsid w:val="001D4E8C"/>
    <w:rsid w:val="001D5744"/>
    <w:rsid w:val="001D5EC7"/>
    <w:rsid w:val="001D6710"/>
    <w:rsid w:val="001D7494"/>
    <w:rsid w:val="001E0378"/>
    <w:rsid w:val="001E150A"/>
    <w:rsid w:val="001E30B3"/>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1B2D"/>
    <w:rsid w:val="001F1BCE"/>
    <w:rsid w:val="001F227E"/>
    <w:rsid w:val="001F2DD3"/>
    <w:rsid w:val="001F3950"/>
    <w:rsid w:val="001F3C0E"/>
    <w:rsid w:val="001F4A30"/>
    <w:rsid w:val="001F5514"/>
    <w:rsid w:val="001F5C2E"/>
    <w:rsid w:val="001F5CA1"/>
    <w:rsid w:val="001F62E1"/>
    <w:rsid w:val="001F65DB"/>
    <w:rsid w:val="001F67A3"/>
    <w:rsid w:val="001F7C24"/>
    <w:rsid w:val="002013B3"/>
    <w:rsid w:val="002014B2"/>
    <w:rsid w:val="002032C0"/>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2A4"/>
    <w:rsid w:val="0021431F"/>
    <w:rsid w:val="00214866"/>
    <w:rsid w:val="002151DC"/>
    <w:rsid w:val="00216369"/>
    <w:rsid w:val="002163E7"/>
    <w:rsid w:val="002165E9"/>
    <w:rsid w:val="002166A7"/>
    <w:rsid w:val="002168A6"/>
    <w:rsid w:val="002179BE"/>
    <w:rsid w:val="00217ECC"/>
    <w:rsid w:val="00220020"/>
    <w:rsid w:val="0022050B"/>
    <w:rsid w:val="00220B09"/>
    <w:rsid w:val="00221D91"/>
    <w:rsid w:val="002222B0"/>
    <w:rsid w:val="00222C1B"/>
    <w:rsid w:val="00223227"/>
    <w:rsid w:val="002237DA"/>
    <w:rsid w:val="00223AA5"/>
    <w:rsid w:val="00225A63"/>
    <w:rsid w:val="00225E2B"/>
    <w:rsid w:val="002266E3"/>
    <w:rsid w:val="00226850"/>
    <w:rsid w:val="00226C55"/>
    <w:rsid w:val="002273C1"/>
    <w:rsid w:val="00227E95"/>
    <w:rsid w:val="00230C8F"/>
    <w:rsid w:val="00231824"/>
    <w:rsid w:val="00231E06"/>
    <w:rsid w:val="002338AA"/>
    <w:rsid w:val="00233D6F"/>
    <w:rsid w:val="0023429F"/>
    <w:rsid w:val="002378A5"/>
    <w:rsid w:val="0023794F"/>
    <w:rsid w:val="00237E90"/>
    <w:rsid w:val="0024018E"/>
    <w:rsid w:val="002404AD"/>
    <w:rsid w:val="002413D0"/>
    <w:rsid w:val="00241971"/>
    <w:rsid w:val="00242AD7"/>
    <w:rsid w:val="00244267"/>
    <w:rsid w:val="002447A5"/>
    <w:rsid w:val="00245149"/>
    <w:rsid w:val="00245BF5"/>
    <w:rsid w:val="00246080"/>
    <w:rsid w:val="00246201"/>
    <w:rsid w:val="00246224"/>
    <w:rsid w:val="00247306"/>
    <w:rsid w:val="00247BED"/>
    <w:rsid w:val="00250587"/>
    <w:rsid w:val="00253727"/>
    <w:rsid w:val="00253F9E"/>
    <w:rsid w:val="0025402C"/>
    <w:rsid w:val="00254B3D"/>
    <w:rsid w:val="00255CC0"/>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807"/>
    <w:rsid w:val="00287B8F"/>
    <w:rsid w:val="00287E90"/>
    <w:rsid w:val="00287F5C"/>
    <w:rsid w:val="00290477"/>
    <w:rsid w:val="00290546"/>
    <w:rsid w:val="002906CF"/>
    <w:rsid w:val="00290792"/>
    <w:rsid w:val="00291720"/>
    <w:rsid w:val="00291D50"/>
    <w:rsid w:val="0029222D"/>
    <w:rsid w:val="0029226F"/>
    <w:rsid w:val="00292F3E"/>
    <w:rsid w:val="00293780"/>
    <w:rsid w:val="00293EDE"/>
    <w:rsid w:val="00295262"/>
    <w:rsid w:val="00295270"/>
    <w:rsid w:val="00295379"/>
    <w:rsid w:val="00297106"/>
    <w:rsid w:val="002971AA"/>
    <w:rsid w:val="0029750C"/>
    <w:rsid w:val="002A07F7"/>
    <w:rsid w:val="002A141B"/>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BE8"/>
    <w:rsid w:val="002B1EE7"/>
    <w:rsid w:val="002B2A94"/>
    <w:rsid w:val="002B2BE1"/>
    <w:rsid w:val="002B2D71"/>
    <w:rsid w:val="002B2D82"/>
    <w:rsid w:val="002B349C"/>
    <w:rsid w:val="002B36C6"/>
    <w:rsid w:val="002B37DC"/>
    <w:rsid w:val="002B3C27"/>
    <w:rsid w:val="002B5BF5"/>
    <w:rsid w:val="002B68CB"/>
    <w:rsid w:val="002C0158"/>
    <w:rsid w:val="002C095C"/>
    <w:rsid w:val="002C10CC"/>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5FC"/>
    <w:rsid w:val="002D0E48"/>
    <w:rsid w:val="002D112D"/>
    <w:rsid w:val="002D1891"/>
    <w:rsid w:val="002D1F0D"/>
    <w:rsid w:val="002D2540"/>
    <w:rsid w:val="002D2707"/>
    <w:rsid w:val="002D315A"/>
    <w:rsid w:val="002D4190"/>
    <w:rsid w:val="002D437B"/>
    <w:rsid w:val="002D449A"/>
    <w:rsid w:val="002D5432"/>
    <w:rsid w:val="002D5801"/>
    <w:rsid w:val="002D5DB0"/>
    <w:rsid w:val="002D647E"/>
    <w:rsid w:val="002D6A58"/>
    <w:rsid w:val="002D718A"/>
    <w:rsid w:val="002E03D0"/>
    <w:rsid w:val="002E0414"/>
    <w:rsid w:val="002E1904"/>
    <w:rsid w:val="002E1A67"/>
    <w:rsid w:val="002E1A79"/>
    <w:rsid w:val="002E25F5"/>
    <w:rsid w:val="002E28AC"/>
    <w:rsid w:val="002E3ACD"/>
    <w:rsid w:val="002E3D8C"/>
    <w:rsid w:val="002E46C5"/>
    <w:rsid w:val="002E4760"/>
    <w:rsid w:val="002E4AA6"/>
    <w:rsid w:val="002E4BCB"/>
    <w:rsid w:val="002E5D36"/>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703D"/>
    <w:rsid w:val="002F77A4"/>
    <w:rsid w:val="002F7811"/>
    <w:rsid w:val="002F7E48"/>
    <w:rsid w:val="0030036C"/>
    <w:rsid w:val="0030150B"/>
    <w:rsid w:val="00301B8A"/>
    <w:rsid w:val="00302B04"/>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0DB"/>
    <w:rsid w:val="00311EB8"/>
    <w:rsid w:val="00313741"/>
    <w:rsid w:val="00313779"/>
    <w:rsid w:val="003139D8"/>
    <w:rsid w:val="00314A99"/>
    <w:rsid w:val="00315011"/>
    <w:rsid w:val="003163EA"/>
    <w:rsid w:val="00317E9A"/>
    <w:rsid w:val="00320267"/>
    <w:rsid w:val="003210FE"/>
    <w:rsid w:val="00321A47"/>
    <w:rsid w:val="00322341"/>
    <w:rsid w:val="0032352F"/>
    <w:rsid w:val="0032381C"/>
    <w:rsid w:val="00323BC7"/>
    <w:rsid w:val="003248FB"/>
    <w:rsid w:val="00324C91"/>
    <w:rsid w:val="00325E4D"/>
    <w:rsid w:val="00326339"/>
    <w:rsid w:val="00326E70"/>
    <w:rsid w:val="0032761C"/>
    <w:rsid w:val="00327784"/>
    <w:rsid w:val="00327B43"/>
    <w:rsid w:val="00330191"/>
    <w:rsid w:val="0033029D"/>
    <w:rsid w:val="0033090B"/>
    <w:rsid w:val="0033124B"/>
    <w:rsid w:val="00331796"/>
    <w:rsid w:val="0033189C"/>
    <w:rsid w:val="00333E10"/>
    <w:rsid w:val="0033435E"/>
    <w:rsid w:val="00335680"/>
    <w:rsid w:val="00336352"/>
    <w:rsid w:val="00336C95"/>
    <w:rsid w:val="00336CF2"/>
    <w:rsid w:val="003400DB"/>
    <w:rsid w:val="003403AE"/>
    <w:rsid w:val="0034173F"/>
    <w:rsid w:val="00341C8C"/>
    <w:rsid w:val="0034374B"/>
    <w:rsid w:val="00343A4D"/>
    <w:rsid w:val="003440FD"/>
    <w:rsid w:val="00344837"/>
    <w:rsid w:val="00344B0A"/>
    <w:rsid w:val="00345227"/>
    <w:rsid w:val="0034580B"/>
    <w:rsid w:val="003463E4"/>
    <w:rsid w:val="00347A7C"/>
    <w:rsid w:val="00350A4B"/>
    <w:rsid w:val="00350AB4"/>
    <w:rsid w:val="0035127A"/>
    <w:rsid w:val="00352494"/>
    <w:rsid w:val="00352BFE"/>
    <w:rsid w:val="00352D64"/>
    <w:rsid w:val="00353261"/>
    <w:rsid w:val="003534A8"/>
    <w:rsid w:val="00353CC5"/>
    <w:rsid w:val="0035547C"/>
    <w:rsid w:val="00357885"/>
    <w:rsid w:val="00357B4D"/>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319"/>
    <w:rsid w:val="00385AFA"/>
    <w:rsid w:val="00387094"/>
    <w:rsid w:val="00390A76"/>
    <w:rsid w:val="003918BC"/>
    <w:rsid w:val="00393247"/>
    <w:rsid w:val="00393EE8"/>
    <w:rsid w:val="00394CBE"/>
    <w:rsid w:val="00394E26"/>
    <w:rsid w:val="00395015"/>
    <w:rsid w:val="00395AC7"/>
    <w:rsid w:val="003A08C5"/>
    <w:rsid w:val="003A0DA3"/>
    <w:rsid w:val="003A0F38"/>
    <w:rsid w:val="003A1150"/>
    <w:rsid w:val="003A2186"/>
    <w:rsid w:val="003A2F94"/>
    <w:rsid w:val="003A3557"/>
    <w:rsid w:val="003A3D43"/>
    <w:rsid w:val="003A4649"/>
    <w:rsid w:val="003A5A98"/>
    <w:rsid w:val="003A5C51"/>
    <w:rsid w:val="003A5F89"/>
    <w:rsid w:val="003A68AC"/>
    <w:rsid w:val="003A6A2A"/>
    <w:rsid w:val="003A7454"/>
    <w:rsid w:val="003A7543"/>
    <w:rsid w:val="003A79B6"/>
    <w:rsid w:val="003A7AF2"/>
    <w:rsid w:val="003B05CB"/>
    <w:rsid w:val="003B14C2"/>
    <w:rsid w:val="003B1B5C"/>
    <w:rsid w:val="003B1ECC"/>
    <w:rsid w:val="003B3C25"/>
    <w:rsid w:val="003B4F18"/>
    <w:rsid w:val="003B5817"/>
    <w:rsid w:val="003B6258"/>
    <w:rsid w:val="003B6390"/>
    <w:rsid w:val="003B6873"/>
    <w:rsid w:val="003B7680"/>
    <w:rsid w:val="003B7DDA"/>
    <w:rsid w:val="003C01B9"/>
    <w:rsid w:val="003C02F3"/>
    <w:rsid w:val="003C0993"/>
    <w:rsid w:val="003C0E4D"/>
    <w:rsid w:val="003C11D4"/>
    <w:rsid w:val="003C12BE"/>
    <w:rsid w:val="003C140C"/>
    <w:rsid w:val="003C1556"/>
    <w:rsid w:val="003C18C4"/>
    <w:rsid w:val="003C1C5D"/>
    <w:rsid w:val="003C1DC8"/>
    <w:rsid w:val="003C2514"/>
    <w:rsid w:val="003C2ADF"/>
    <w:rsid w:val="003C55F5"/>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8F9"/>
    <w:rsid w:val="003F5A3E"/>
    <w:rsid w:val="003F6710"/>
    <w:rsid w:val="003F67DC"/>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86C"/>
    <w:rsid w:val="00411F7D"/>
    <w:rsid w:val="004120A5"/>
    <w:rsid w:val="00412648"/>
    <w:rsid w:val="00412AD9"/>
    <w:rsid w:val="004132AD"/>
    <w:rsid w:val="00413702"/>
    <w:rsid w:val="00413B0F"/>
    <w:rsid w:val="0041457B"/>
    <w:rsid w:val="004153CC"/>
    <w:rsid w:val="00415901"/>
    <w:rsid w:val="004163CF"/>
    <w:rsid w:val="00416A03"/>
    <w:rsid w:val="0041785F"/>
    <w:rsid w:val="0041791B"/>
    <w:rsid w:val="004203B6"/>
    <w:rsid w:val="00420F57"/>
    <w:rsid w:val="004223F3"/>
    <w:rsid w:val="004226BD"/>
    <w:rsid w:val="004234A1"/>
    <w:rsid w:val="00423B8B"/>
    <w:rsid w:val="004246D8"/>
    <w:rsid w:val="00425415"/>
    <w:rsid w:val="00425732"/>
    <w:rsid w:val="00425DE4"/>
    <w:rsid w:val="00426C2E"/>
    <w:rsid w:val="00426E11"/>
    <w:rsid w:val="00427A05"/>
    <w:rsid w:val="00427C78"/>
    <w:rsid w:val="00427F1B"/>
    <w:rsid w:val="004301AF"/>
    <w:rsid w:val="00430A12"/>
    <w:rsid w:val="00432CCD"/>
    <w:rsid w:val="00432CE1"/>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2F9C"/>
    <w:rsid w:val="00443652"/>
    <w:rsid w:val="00444A77"/>
    <w:rsid w:val="0044522F"/>
    <w:rsid w:val="00445733"/>
    <w:rsid w:val="00445F25"/>
    <w:rsid w:val="00445F3A"/>
    <w:rsid w:val="00445FD8"/>
    <w:rsid w:val="0044643B"/>
    <w:rsid w:val="00446BDF"/>
    <w:rsid w:val="00446F82"/>
    <w:rsid w:val="00447C05"/>
    <w:rsid w:val="00447ED7"/>
    <w:rsid w:val="00450B6B"/>
    <w:rsid w:val="00450FA7"/>
    <w:rsid w:val="00451134"/>
    <w:rsid w:val="00451A3A"/>
    <w:rsid w:val="00454BF4"/>
    <w:rsid w:val="00454C33"/>
    <w:rsid w:val="00454F1C"/>
    <w:rsid w:val="00455C91"/>
    <w:rsid w:val="004560BA"/>
    <w:rsid w:val="004561BE"/>
    <w:rsid w:val="0045639E"/>
    <w:rsid w:val="00456674"/>
    <w:rsid w:val="00457C99"/>
    <w:rsid w:val="00460946"/>
    <w:rsid w:val="004611D9"/>
    <w:rsid w:val="004613B5"/>
    <w:rsid w:val="00462235"/>
    <w:rsid w:val="00462E26"/>
    <w:rsid w:val="00463D50"/>
    <w:rsid w:val="00464AFB"/>
    <w:rsid w:val="0046526D"/>
    <w:rsid w:val="00465F86"/>
    <w:rsid w:val="004661AB"/>
    <w:rsid w:val="0046663A"/>
    <w:rsid w:val="00466C07"/>
    <w:rsid w:val="00467DCD"/>
    <w:rsid w:val="00467E27"/>
    <w:rsid w:val="0047082D"/>
    <w:rsid w:val="0047097D"/>
    <w:rsid w:val="00471BBC"/>
    <w:rsid w:val="00473C55"/>
    <w:rsid w:val="00473C8B"/>
    <w:rsid w:val="0047498D"/>
    <w:rsid w:val="0047630F"/>
    <w:rsid w:val="00476802"/>
    <w:rsid w:val="00482878"/>
    <w:rsid w:val="0048287D"/>
    <w:rsid w:val="00482CB5"/>
    <w:rsid w:val="00482D77"/>
    <w:rsid w:val="00483FEC"/>
    <w:rsid w:val="00484305"/>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971"/>
    <w:rsid w:val="0049285C"/>
    <w:rsid w:val="00492C1C"/>
    <w:rsid w:val="00494726"/>
    <w:rsid w:val="004954DA"/>
    <w:rsid w:val="004956DF"/>
    <w:rsid w:val="00496162"/>
    <w:rsid w:val="00497460"/>
    <w:rsid w:val="00497494"/>
    <w:rsid w:val="004976F2"/>
    <w:rsid w:val="004A08E6"/>
    <w:rsid w:val="004A1383"/>
    <w:rsid w:val="004A2583"/>
    <w:rsid w:val="004A4331"/>
    <w:rsid w:val="004A5375"/>
    <w:rsid w:val="004A5FD9"/>
    <w:rsid w:val="004A6017"/>
    <w:rsid w:val="004A6600"/>
    <w:rsid w:val="004A66D0"/>
    <w:rsid w:val="004A6F87"/>
    <w:rsid w:val="004A6FF4"/>
    <w:rsid w:val="004A7071"/>
    <w:rsid w:val="004A7384"/>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2B29"/>
    <w:rsid w:val="004C3824"/>
    <w:rsid w:val="004C38C3"/>
    <w:rsid w:val="004C563D"/>
    <w:rsid w:val="004C6BF1"/>
    <w:rsid w:val="004C7383"/>
    <w:rsid w:val="004C74AF"/>
    <w:rsid w:val="004D14CE"/>
    <w:rsid w:val="004D1CEB"/>
    <w:rsid w:val="004D2B18"/>
    <w:rsid w:val="004D2C7D"/>
    <w:rsid w:val="004D32B1"/>
    <w:rsid w:val="004D3EBD"/>
    <w:rsid w:val="004D5199"/>
    <w:rsid w:val="004D59ED"/>
    <w:rsid w:val="004D6319"/>
    <w:rsid w:val="004D6B9E"/>
    <w:rsid w:val="004D7E15"/>
    <w:rsid w:val="004D7F57"/>
    <w:rsid w:val="004E002D"/>
    <w:rsid w:val="004E00F1"/>
    <w:rsid w:val="004E0A1E"/>
    <w:rsid w:val="004E135B"/>
    <w:rsid w:val="004E26A8"/>
    <w:rsid w:val="004E2910"/>
    <w:rsid w:val="004E2CA6"/>
    <w:rsid w:val="004E35B6"/>
    <w:rsid w:val="004E3D4F"/>
    <w:rsid w:val="004E4674"/>
    <w:rsid w:val="004E4708"/>
    <w:rsid w:val="004E548A"/>
    <w:rsid w:val="004E58CD"/>
    <w:rsid w:val="004E67B0"/>
    <w:rsid w:val="004E744F"/>
    <w:rsid w:val="004E7F01"/>
    <w:rsid w:val="004F0AAE"/>
    <w:rsid w:val="004F1695"/>
    <w:rsid w:val="004F2666"/>
    <w:rsid w:val="004F2FC0"/>
    <w:rsid w:val="004F303B"/>
    <w:rsid w:val="004F30D0"/>
    <w:rsid w:val="004F3255"/>
    <w:rsid w:val="004F42D5"/>
    <w:rsid w:val="004F4433"/>
    <w:rsid w:val="004F4854"/>
    <w:rsid w:val="004F5543"/>
    <w:rsid w:val="004F5E16"/>
    <w:rsid w:val="004F6067"/>
    <w:rsid w:val="004F6158"/>
    <w:rsid w:val="004F62E1"/>
    <w:rsid w:val="004F748A"/>
    <w:rsid w:val="004F77DC"/>
    <w:rsid w:val="004F7CA6"/>
    <w:rsid w:val="005009CD"/>
    <w:rsid w:val="0050109B"/>
    <w:rsid w:val="0050273A"/>
    <w:rsid w:val="00502FA5"/>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633"/>
    <w:rsid w:val="00514C2F"/>
    <w:rsid w:val="0051522C"/>
    <w:rsid w:val="005152A4"/>
    <w:rsid w:val="005169B9"/>
    <w:rsid w:val="00516B34"/>
    <w:rsid w:val="00517069"/>
    <w:rsid w:val="00517B15"/>
    <w:rsid w:val="005207C1"/>
    <w:rsid w:val="00521825"/>
    <w:rsid w:val="00521890"/>
    <w:rsid w:val="005220C9"/>
    <w:rsid w:val="00522122"/>
    <w:rsid w:val="0052219A"/>
    <w:rsid w:val="00522285"/>
    <w:rsid w:val="00522CAB"/>
    <w:rsid w:val="005241C8"/>
    <w:rsid w:val="0052482C"/>
    <w:rsid w:val="0052557B"/>
    <w:rsid w:val="0052581A"/>
    <w:rsid w:val="00525B52"/>
    <w:rsid w:val="00526425"/>
    <w:rsid w:val="005264B1"/>
    <w:rsid w:val="00526567"/>
    <w:rsid w:val="00526E8C"/>
    <w:rsid w:val="0052744F"/>
    <w:rsid w:val="0052748C"/>
    <w:rsid w:val="00527989"/>
    <w:rsid w:val="0053023C"/>
    <w:rsid w:val="00532558"/>
    <w:rsid w:val="0053262F"/>
    <w:rsid w:val="0053437C"/>
    <w:rsid w:val="00535B3A"/>
    <w:rsid w:val="00535F21"/>
    <w:rsid w:val="005361CB"/>
    <w:rsid w:val="00536240"/>
    <w:rsid w:val="005362F9"/>
    <w:rsid w:val="00537DEC"/>
    <w:rsid w:val="00542253"/>
    <w:rsid w:val="005422F1"/>
    <w:rsid w:val="00542513"/>
    <w:rsid w:val="00542BEB"/>
    <w:rsid w:val="005433FA"/>
    <w:rsid w:val="00543DD2"/>
    <w:rsid w:val="005444BA"/>
    <w:rsid w:val="005448A9"/>
    <w:rsid w:val="005451A1"/>
    <w:rsid w:val="00545B4A"/>
    <w:rsid w:val="00545B6C"/>
    <w:rsid w:val="005465E9"/>
    <w:rsid w:val="00546CFA"/>
    <w:rsid w:val="00546D60"/>
    <w:rsid w:val="0054736B"/>
    <w:rsid w:val="00547716"/>
    <w:rsid w:val="00550107"/>
    <w:rsid w:val="0055028B"/>
    <w:rsid w:val="005518EC"/>
    <w:rsid w:val="00551A31"/>
    <w:rsid w:val="00551A49"/>
    <w:rsid w:val="00551F07"/>
    <w:rsid w:val="00552732"/>
    <w:rsid w:val="005530F9"/>
    <w:rsid w:val="0055443F"/>
    <w:rsid w:val="005552F0"/>
    <w:rsid w:val="005557AD"/>
    <w:rsid w:val="00555E44"/>
    <w:rsid w:val="00556322"/>
    <w:rsid w:val="005563E9"/>
    <w:rsid w:val="005604BC"/>
    <w:rsid w:val="00560550"/>
    <w:rsid w:val="00560AE0"/>
    <w:rsid w:val="00561489"/>
    <w:rsid w:val="00561A2E"/>
    <w:rsid w:val="0056217D"/>
    <w:rsid w:val="00562721"/>
    <w:rsid w:val="005637C1"/>
    <w:rsid w:val="005650B2"/>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2A52"/>
    <w:rsid w:val="00583817"/>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6B28"/>
    <w:rsid w:val="0059739B"/>
    <w:rsid w:val="00597545"/>
    <w:rsid w:val="005A10D4"/>
    <w:rsid w:val="005A2A60"/>
    <w:rsid w:val="005A2D5A"/>
    <w:rsid w:val="005A305A"/>
    <w:rsid w:val="005A31C5"/>
    <w:rsid w:val="005A42C4"/>
    <w:rsid w:val="005A4BEC"/>
    <w:rsid w:val="005A5A08"/>
    <w:rsid w:val="005A64FB"/>
    <w:rsid w:val="005A6A0F"/>
    <w:rsid w:val="005A7BB0"/>
    <w:rsid w:val="005B023B"/>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120"/>
    <w:rsid w:val="005C16E7"/>
    <w:rsid w:val="005C1BFC"/>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A6"/>
    <w:rsid w:val="005C7C29"/>
    <w:rsid w:val="005D02A3"/>
    <w:rsid w:val="005D0953"/>
    <w:rsid w:val="005D0F00"/>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575C"/>
    <w:rsid w:val="005E62AF"/>
    <w:rsid w:val="005E6B36"/>
    <w:rsid w:val="005E6CA0"/>
    <w:rsid w:val="005E6F22"/>
    <w:rsid w:val="005E727A"/>
    <w:rsid w:val="005F0FC3"/>
    <w:rsid w:val="005F185D"/>
    <w:rsid w:val="005F28E2"/>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07BAD"/>
    <w:rsid w:val="00610534"/>
    <w:rsid w:val="00610C2D"/>
    <w:rsid w:val="00611144"/>
    <w:rsid w:val="0061353D"/>
    <w:rsid w:val="00613B6F"/>
    <w:rsid w:val="00614793"/>
    <w:rsid w:val="006147FD"/>
    <w:rsid w:val="00615601"/>
    <w:rsid w:val="0061591D"/>
    <w:rsid w:val="00620158"/>
    <w:rsid w:val="006206E9"/>
    <w:rsid w:val="006210D8"/>
    <w:rsid w:val="00621AEE"/>
    <w:rsid w:val="006220FF"/>
    <w:rsid w:val="00622B4B"/>
    <w:rsid w:val="00622F32"/>
    <w:rsid w:val="006237C2"/>
    <w:rsid w:val="00625E30"/>
    <w:rsid w:val="00625F02"/>
    <w:rsid w:val="00630BF2"/>
    <w:rsid w:val="00630C09"/>
    <w:rsid w:val="00630F30"/>
    <w:rsid w:val="00631229"/>
    <w:rsid w:val="00632508"/>
    <w:rsid w:val="006326B2"/>
    <w:rsid w:val="0063299B"/>
    <w:rsid w:val="00632D0C"/>
    <w:rsid w:val="006335A4"/>
    <w:rsid w:val="006339DA"/>
    <w:rsid w:val="00633A5D"/>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3A5"/>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29C"/>
    <w:rsid w:val="0066634D"/>
    <w:rsid w:val="00666960"/>
    <w:rsid w:val="00666CBB"/>
    <w:rsid w:val="00666EB6"/>
    <w:rsid w:val="00667664"/>
    <w:rsid w:val="006677BB"/>
    <w:rsid w:val="0067014A"/>
    <w:rsid w:val="006707D3"/>
    <w:rsid w:val="00670EE3"/>
    <w:rsid w:val="00671B09"/>
    <w:rsid w:val="00671B62"/>
    <w:rsid w:val="00671D8D"/>
    <w:rsid w:val="00671E31"/>
    <w:rsid w:val="00672077"/>
    <w:rsid w:val="00672C90"/>
    <w:rsid w:val="006731F3"/>
    <w:rsid w:val="006738AF"/>
    <w:rsid w:val="00673F23"/>
    <w:rsid w:val="00674687"/>
    <w:rsid w:val="00674BF4"/>
    <w:rsid w:val="00674ECB"/>
    <w:rsid w:val="00675468"/>
    <w:rsid w:val="006763E9"/>
    <w:rsid w:val="006800AE"/>
    <w:rsid w:val="0068102E"/>
    <w:rsid w:val="00681A58"/>
    <w:rsid w:val="00682662"/>
    <w:rsid w:val="00683939"/>
    <w:rsid w:val="00683D5D"/>
    <w:rsid w:val="00685DBF"/>
    <w:rsid w:val="00685EC0"/>
    <w:rsid w:val="00686758"/>
    <w:rsid w:val="00686A78"/>
    <w:rsid w:val="006902D2"/>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69D9"/>
    <w:rsid w:val="006A7338"/>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650A"/>
    <w:rsid w:val="006C7B62"/>
    <w:rsid w:val="006C7C34"/>
    <w:rsid w:val="006C7C53"/>
    <w:rsid w:val="006D0A30"/>
    <w:rsid w:val="006D116C"/>
    <w:rsid w:val="006D311D"/>
    <w:rsid w:val="006D3949"/>
    <w:rsid w:val="006D3DBD"/>
    <w:rsid w:val="006D5962"/>
    <w:rsid w:val="006D64B8"/>
    <w:rsid w:val="006D69A8"/>
    <w:rsid w:val="006D6B7F"/>
    <w:rsid w:val="006E0CA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03D"/>
    <w:rsid w:val="006F0BCD"/>
    <w:rsid w:val="006F0C0A"/>
    <w:rsid w:val="006F13FA"/>
    <w:rsid w:val="006F2478"/>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6C69"/>
    <w:rsid w:val="007071A7"/>
    <w:rsid w:val="00707399"/>
    <w:rsid w:val="00710234"/>
    <w:rsid w:val="007109E3"/>
    <w:rsid w:val="00710FC9"/>
    <w:rsid w:val="00711D2F"/>
    <w:rsid w:val="00711DEB"/>
    <w:rsid w:val="007120FD"/>
    <w:rsid w:val="00712253"/>
    <w:rsid w:val="00712CDD"/>
    <w:rsid w:val="00712DC4"/>
    <w:rsid w:val="007133B3"/>
    <w:rsid w:val="00714F63"/>
    <w:rsid w:val="0071555E"/>
    <w:rsid w:val="007155D8"/>
    <w:rsid w:val="00715CF5"/>
    <w:rsid w:val="00715F31"/>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27CE4"/>
    <w:rsid w:val="007301F6"/>
    <w:rsid w:val="00730790"/>
    <w:rsid w:val="00731A3E"/>
    <w:rsid w:val="00731EB8"/>
    <w:rsid w:val="0073304A"/>
    <w:rsid w:val="007343CC"/>
    <w:rsid w:val="0073528B"/>
    <w:rsid w:val="00735442"/>
    <w:rsid w:val="007362E7"/>
    <w:rsid w:val="00736EF2"/>
    <w:rsid w:val="007370C2"/>
    <w:rsid w:val="00740006"/>
    <w:rsid w:val="00740114"/>
    <w:rsid w:val="007408D3"/>
    <w:rsid w:val="00740D2A"/>
    <w:rsid w:val="0074166E"/>
    <w:rsid w:val="00742DE3"/>
    <w:rsid w:val="007435A6"/>
    <w:rsid w:val="00743D66"/>
    <w:rsid w:val="00743DDA"/>
    <w:rsid w:val="00744F37"/>
    <w:rsid w:val="00745917"/>
    <w:rsid w:val="00746A77"/>
    <w:rsid w:val="00747766"/>
    <w:rsid w:val="00747983"/>
    <w:rsid w:val="00750D3B"/>
    <w:rsid w:val="00751F58"/>
    <w:rsid w:val="0075383D"/>
    <w:rsid w:val="00753A47"/>
    <w:rsid w:val="00755199"/>
    <w:rsid w:val="00755B71"/>
    <w:rsid w:val="00755FB8"/>
    <w:rsid w:val="00757EBE"/>
    <w:rsid w:val="00760BE4"/>
    <w:rsid w:val="00762416"/>
    <w:rsid w:val="007625C6"/>
    <w:rsid w:val="007646BE"/>
    <w:rsid w:val="00764CCE"/>
    <w:rsid w:val="007651DB"/>
    <w:rsid w:val="00765952"/>
    <w:rsid w:val="007668C6"/>
    <w:rsid w:val="00767213"/>
    <w:rsid w:val="007678D6"/>
    <w:rsid w:val="00770D05"/>
    <w:rsid w:val="00771A3F"/>
    <w:rsid w:val="00773686"/>
    <w:rsid w:val="007738E2"/>
    <w:rsid w:val="00773946"/>
    <w:rsid w:val="00773DC4"/>
    <w:rsid w:val="0077438C"/>
    <w:rsid w:val="00774B00"/>
    <w:rsid w:val="007761C1"/>
    <w:rsid w:val="00776A6E"/>
    <w:rsid w:val="00776F25"/>
    <w:rsid w:val="00777E6D"/>
    <w:rsid w:val="00780487"/>
    <w:rsid w:val="00782065"/>
    <w:rsid w:val="007827D4"/>
    <w:rsid w:val="007827F9"/>
    <w:rsid w:val="00782D8E"/>
    <w:rsid w:val="007833B1"/>
    <w:rsid w:val="007837C7"/>
    <w:rsid w:val="007852B1"/>
    <w:rsid w:val="0078531A"/>
    <w:rsid w:val="00785456"/>
    <w:rsid w:val="00787E14"/>
    <w:rsid w:val="00791F04"/>
    <w:rsid w:val="007925B1"/>
    <w:rsid w:val="0079291B"/>
    <w:rsid w:val="00793380"/>
    <w:rsid w:val="007935D9"/>
    <w:rsid w:val="00793605"/>
    <w:rsid w:val="0079680B"/>
    <w:rsid w:val="0079759A"/>
    <w:rsid w:val="00797A8E"/>
    <w:rsid w:val="00797CEE"/>
    <w:rsid w:val="00797FDB"/>
    <w:rsid w:val="007A2647"/>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011"/>
    <w:rsid w:val="007B4B42"/>
    <w:rsid w:val="007B4DAD"/>
    <w:rsid w:val="007B4E04"/>
    <w:rsid w:val="007B52E9"/>
    <w:rsid w:val="007B5CB3"/>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1DD"/>
    <w:rsid w:val="007C52AF"/>
    <w:rsid w:val="007C55F3"/>
    <w:rsid w:val="007C5817"/>
    <w:rsid w:val="007C5AA7"/>
    <w:rsid w:val="007C664D"/>
    <w:rsid w:val="007C7AC8"/>
    <w:rsid w:val="007C7CA7"/>
    <w:rsid w:val="007C7FF0"/>
    <w:rsid w:val="007D040F"/>
    <w:rsid w:val="007D08CD"/>
    <w:rsid w:val="007D0F5A"/>
    <w:rsid w:val="007D16F9"/>
    <w:rsid w:val="007D2061"/>
    <w:rsid w:val="007D27CA"/>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F20CE"/>
    <w:rsid w:val="007F3AA8"/>
    <w:rsid w:val="007F3ED3"/>
    <w:rsid w:val="007F4A05"/>
    <w:rsid w:val="007F4DC3"/>
    <w:rsid w:val="007F4F80"/>
    <w:rsid w:val="007F56BE"/>
    <w:rsid w:val="007F5905"/>
    <w:rsid w:val="007F5999"/>
    <w:rsid w:val="007F6089"/>
    <w:rsid w:val="007F641E"/>
    <w:rsid w:val="007F66A8"/>
    <w:rsid w:val="007F72E1"/>
    <w:rsid w:val="007F7936"/>
    <w:rsid w:val="007F7D16"/>
    <w:rsid w:val="0080007F"/>
    <w:rsid w:val="00800544"/>
    <w:rsid w:val="0080148C"/>
    <w:rsid w:val="008016A0"/>
    <w:rsid w:val="008034C6"/>
    <w:rsid w:val="008038D4"/>
    <w:rsid w:val="008046D3"/>
    <w:rsid w:val="00805A73"/>
    <w:rsid w:val="00805A8C"/>
    <w:rsid w:val="00805BED"/>
    <w:rsid w:val="0081079F"/>
    <w:rsid w:val="00810B79"/>
    <w:rsid w:val="00810C4C"/>
    <w:rsid w:val="00811085"/>
    <w:rsid w:val="008111E3"/>
    <w:rsid w:val="00811DE4"/>
    <w:rsid w:val="00811F16"/>
    <w:rsid w:val="00811F73"/>
    <w:rsid w:val="008124E9"/>
    <w:rsid w:val="00812ACF"/>
    <w:rsid w:val="008147E3"/>
    <w:rsid w:val="00814A6F"/>
    <w:rsid w:val="00814CCB"/>
    <w:rsid w:val="0081595E"/>
    <w:rsid w:val="008162A0"/>
    <w:rsid w:val="008165F9"/>
    <w:rsid w:val="00817162"/>
    <w:rsid w:val="0081732C"/>
    <w:rsid w:val="00817FB2"/>
    <w:rsid w:val="008208F4"/>
    <w:rsid w:val="00820E00"/>
    <w:rsid w:val="0082175A"/>
    <w:rsid w:val="008218A6"/>
    <w:rsid w:val="00822928"/>
    <w:rsid w:val="008229BA"/>
    <w:rsid w:val="0082318A"/>
    <w:rsid w:val="008239B5"/>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932"/>
    <w:rsid w:val="0083593E"/>
    <w:rsid w:val="00836E05"/>
    <w:rsid w:val="008372CF"/>
    <w:rsid w:val="00837349"/>
    <w:rsid w:val="00837F64"/>
    <w:rsid w:val="00840DA6"/>
    <w:rsid w:val="00840DB3"/>
    <w:rsid w:val="00840FE0"/>
    <w:rsid w:val="00841D95"/>
    <w:rsid w:val="00842593"/>
    <w:rsid w:val="00842FC0"/>
    <w:rsid w:val="008434C3"/>
    <w:rsid w:val="008440E1"/>
    <w:rsid w:val="008443F9"/>
    <w:rsid w:val="008451D4"/>
    <w:rsid w:val="00845287"/>
    <w:rsid w:val="00845C1D"/>
    <w:rsid w:val="008469FD"/>
    <w:rsid w:val="008473EF"/>
    <w:rsid w:val="0084756D"/>
    <w:rsid w:val="00847D2F"/>
    <w:rsid w:val="0085161C"/>
    <w:rsid w:val="008517A0"/>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94D"/>
    <w:rsid w:val="00866C7D"/>
    <w:rsid w:val="00866C88"/>
    <w:rsid w:val="00866CD4"/>
    <w:rsid w:val="00866D8A"/>
    <w:rsid w:val="00866E07"/>
    <w:rsid w:val="00867807"/>
    <w:rsid w:val="00870814"/>
    <w:rsid w:val="00870DD1"/>
    <w:rsid w:val="008729A6"/>
    <w:rsid w:val="00872F8D"/>
    <w:rsid w:val="008736A2"/>
    <w:rsid w:val="00873951"/>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3D7E"/>
    <w:rsid w:val="00884122"/>
    <w:rsid w:val="00884D4C"/>
    <w:rsid w:val="00885370"/>
    <w:rsid w:val="008854C2"/>
    <w:rsid w:val="008856D2"/>
    <w:rsid w:val="00885793"/>
    <w:rsid w:val="00886A65"/>
    <w:rsid w:val="008874CE"/>
    <w:rsid w:val="00887CFE"/>
    <w:rsid w:val="00890696"/>
    <w:rsid w:val="00892368"/>
    <w:rsid w:val="00892A19"/>
    <w:rsid w:val="00892BE1"/>
    <w:rsid w:val="00892FED"/>
    <w:rsid w:val="0089369E"/>
    <w:rsid w:val="0089383E"/>
    <w:rsid w:val="00895B54"/>
    <w:rsid w:val="00895BA5"/>
    <w:rsid w:val="008967FF"/>
    <w:rsid w:val="0089695F"/>
    <w:rsid w:val="00896CE4"/>
    <w:rsid w:val="008A0C38"/>
    <w:rsid w:val="008A1CC3"/>
    <w:rsid w:val="008A20AE"/>
    <w:rsid w:val="008A2F2E"/>
    <w:rsid w:val="008A3299"/>
    <w:rsid w:val="008A5023"/>
    <w:rsid w:val="008A546C"/>
    <w:rsid w:val="008A5FA3"/>
    <w:rsid w:val="008A6F8B"/>
    <w:rsid w:val="008A72CD"/>
    <w:rsid w:val="008A742B"/>
    <w:rsid w:val="008B0FE1"/>
    <w:rsid w:val="008B1A06"/>
    <w:rsid w:val="008B27F0"/>
    <w:rsid w:val="008B36BD"/>
    <w:rsid w:val="008B38F5"/>
    <w:rsid w:val="008B552F"/>
    <w:rsid w:val="008B6620"/>
    <w:rsid w:val="008B760C"/>
    <w:rsid w:val="008B7864"/>
    <w:rsid w:val="008C0084"/>
    <w:rsid w:val="008C029B"/>
    <w:rsid w:val="008C0E30"/>
    <w:rsid w:val="008C1785"/>
    <w:rsid w:val="008C1C52"/>
    <w:rsid w:val="008C1E0D"/>
    <w:rsid w:val="008C226A"/>
    <w:rsid w:val="008C2A3E"/>
    <w:rsid w:val="008C3CEF"/>
    <w:rsid w:val="008C3DE9"/>
    <w:rsid w:val="008C428E"/>
    <w:rsid w:val="008C48B7"/>
    <w:rsid w:val="008C5CEA"/>
    <w:rsid w:val="008C5D0F"/>
    <w:rsid w:val="008C73BF"/>
    <w:rsid w:val="008C777A"/>
    <w:rsid w:val="008C7C5A"/>
    <w:rsid w:val="008D0073"/>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511C"/>
    <w:rsid w:val="008D5859"/>
    <w:rsid w:val="008D6464"/>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562"/>
    <w:rsid w:val="008F562F"/>
    <w:rsid w:val="008F6158"/>
    <w:rsid w:val="008F6241"/>
    <w:rsid w:val="008F63CF"/>
    <w:rsid w:val="008F665C"/>
    <w:rsid w:val="008F7D64"/>
    <w:rsid w:val="0090043B"/>
    <w:rsid w:val="00900DE5"/>
    <w:rsid w:val="009015F5"/>
    <w:rsid w:val="009030B1"/>
    <w:rsid w:val="00904CA6"/>
    <w:rsid w:val="00904F94"/>
    <w:rsid w:val="009050ED"/>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041"/>
    <w:rsid w:val="00943792"/>
    <w:rsid w:val="00943939"/>
    <w:rsid w:val="0094462B"/>
    <w:rsid w:val="00946BC1"/>
    <w:rsid w:val="00947BB6"/>
    <w:rsid w:val="00947BDC"/>
    <w:rsid w:val="00950C93"/>
    <w:rsid w:val="0095108B"/>
    <w:rsid w:val="009513C8"/>
    <w:rsid w:val="009518A0"/>
    <w:rsid w:val="00951D02"/>
    <w:rsid w:val="0095345D"/>
    <w:rsid w:val="0095458B"/>
    <w:rsid w:val="00954629"/>
    <w:rsid w:val="00954848"/>
    <w:rsid w:val="00954AEC"/>
    <w:rsid w:val="00954D06"/>
    <w:rsid w:val="0095528A"/>
    <w:rsid w:val="0095595F"/>
    <w:rsid w:val="00955B10"/>
    <w:rsid w:val="00955E6B"/>
    <w:rsid w:val="00956809"/>
    <w:rsid w:val="00957CAC"/>
    <w:rsid w:val="00960870"/>
    <w:rsid w:val="009616A4"/>
    <w:rsid w:val="0096174D"/>
    <w:rsid w:val="00962BEC"/>
    <w:rsid w:val="00962D9E"/>
    <w:rsid w:val="009632A1"/>
    <w:rsid w:val="0096495E"/>
    <w:rsid w:val="00965FE1"/>
    <w:rsid w:val="009661B0"/>
    <w:rsid w:val="009662A3"/>
    <w:rsid w:val="00966569"/>
    <w:rsid w:val="009669EC"/>
    <w:rsid w:val="00966E54"/>
    <w:rsid w:val="00967959"/>
    <w:rsid w:val="00967977"/>
    <w:rsid w:val="00967CC9"/>
    <w:rsid w:val="00972AAC"/>
    <w:rsid w:val="0097300F"/>
    <w:rsid w:val="009732A6"/>
    <w:rsid w:val="009738A4"/>
    <w:rsid w:val="00973D83"/>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228C"/>
    <w:rsid w:val="0099232F"/>
    <w:rsid w:val="009926D7"/>
    <w:rsid w:val="00993BF1"/>
    <w:rsid w:val="00993EBD"/>
    <w:rsid w:val="0099475D"/>
    <w:rsid w:val="00994ED0"/>
    <w:rsid w:val="00995E00"/>
    <w:rsid w:val="009978E0"/>
    <w:rsid w:val="009978FE"/>
    <w:rsid w:val="009A0654"/>
    <w:rsid w:val="009A0FBB"/>
    <w:rsid w:val="009A0FD5"/>
    <w:rsid w:val="009A11AC"/>
    <w:rsid w:val="009A1D3F"/>
    <w:rsid w:val="009A48C4"/>
    <w:rsid w:val="009A4E90"/>
    <w:rsid w:val="009A5519"/>
    <w:rsid w:val="009A705A"/>
    <w:rsid w:val="009A755F"/>
    <w:rsid w:val="009A7F73"/>
    <w:rsid w:val="009B0B79"/>
    <w:rsid w:val="009B1FFF"/>
    <w:rsid w:val="009B2103"/>
    <w:rsid w:val="009B2129"/>
    <w:rsid w:val="009B3E77"/>
    <w:rsid w:val="009B425F"/>
    <w:rsid w:val="009B4C82"/>
    <w:rsid w:val="009B5134"/>
    <w:rsid w:val="009B5799"/>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1CD4"/>
    <w:rsid w:val="009D217D"/>
    <w:rsid w:val="009D2669"/>
    <w:rsid w:val="009D3A8A"/>
    <w:rsid w:val="009D3CC2"/>
    <w:rsid w:val="009D5DB8"/>
    <w:rsid w:val="009D6008"/>
    <w:rsid w:val="009D725A"/>
    <w:rsid w:val="009D7A15"/>
    <w:rsid w:val="009E0185"/>
    <w:rsid w:val="009E07EB"/>
    <w:rsid w:val="009E0B86"/>
    <w:rsid w:val="009E1772"/>
    <w:rsid w:val="009E1C2B"/>
    <w:rsid w:val="009E2700"/>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51E"/>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FBB"/>
    <w:rsid w:val="00A07468"/>
    <w:rsid w:val="00A0750D"/>
    <w:rsid w:val="00A076A8"/>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EF1"/>
    <w:rsid w:val="00A23C8C"/>
    <w:rsid w:val="00A23FE4"/>
    <w:rsid w:val="00A24190"/>
    <w:rsid w:val="00A242FE"/>
    <w:rsid w:val="00A2471F"/>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02D3"/>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A6E"/>
    <w:rsid w:val="00A61D5E"/>
    <w:rsid w:val="00A62738"/>
    <w:rsid w:val="00A6274B"/>
    <w:rsid w:val="00A62EBA"/>
    <w:rsid w:val="00A62F5D"/>
    <w:rsid w:val="00A631AB"/>
    <w:rsid w:val="00A63C0A"/>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1A6"/>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227"/>
    <w:rsid w:val="00A8247A"/>
    <w:rsid w:val="00A82C24"/>
    <w:rsid w:val="00A82CBA"/>
    <w:rsid w:val="00A83C80"/>
    <w:rsid w:val="00A83EAE"/>
    <w:rsid w:val="00A84446"/>
    <w:rsid w:val="00A8485B"/>
    <w:rsid w:val="00A84C42"/>
    <w:rsid w:val="00A84F45"/>
    <w:rsid w:val="00A85FFA"/>
    <w:rsid w:val="00A87D00"/>
    <w:rsid w:val="00A90053"/>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3FDA"/>
    <w:rsid w:val="00AA40CA"/>
    <w:rsid w:val="00AA4825"/>
    <w:rsid w:val="00AA4A59"/>
    <w:rsid w:val="00AA4F86"/>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AC3"/>
    <w:rsid w:val="00AB7D49"/>
    <w:rsid w:val="00AC0565"/>
    <w:rsid w:val="00AC0AEB"/>
    <w:rsid w:val="00AC0DAF"/>
    <w:rsid w:val="00AC12D5"/>
    <w:rsid w:val="00AC293E"/>
    <w:rsid w:val="00AC2B55"/>
    <w:rsid w:val="00AC2C45"/>
    <w:rsid w:val="00AC2F5D"/>
    <w:rsid w:val="00AC3419"/>
    <w:rsid w:val="00AC436D"/>
    <w:rsid w:val="00AC457C"/>
    <w:rsid w:val="00AC4A8E"/>
    <w:rsid w:val="00AC5265"/>
    <w:rsid w:val="00AC6102"/>
    <w:rsid w:val="00AC610C"/>
    <w:rsid w:val="00AC61A4"/>
    <w:rsid w:val="00AC644A"/>
    <w:rsid w:val="00AC7316"/>
    <w:rsid w:val="00AC7CF7"/>
    <w:rsid w:val="00AD0DBE"/>
    <w:rsid w:val="00AD15DE"/>
    <w:rsid w:val="00AD1ABD"/>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E7951"/>
    <w:rsid w:val="00AF03CE"/>
    <w:rsid w:val="00AF08D5"/>
    <w:rsid w:val="00AF09E8"/>
    <w:rsid w:val="00AF0D23"/>
    <w:rsid w:val="00AF188F"/>
    <w:rsid w:val="00AF5A2F"/>
    <w:rsid w:val="00AF5ACB"/>
    <w:rsid w:val="00AF5EB7"/>
    <w:rsid w:val="00AF6208"/>
    <w:rsid w:val="00AF62A2"/>
    <w:rsid w:val="00AF6E31"/>
    <w:rsid w:val="00AF72FE"/>
    <w:rsid w:val="00AF790E"/>
    <w:rsid w:val="00B002EA"/>
    <w:rsid w:val="00B009D8"/>
    <w:rsid w:val="00B00B08"/>
    <w:rsid w:val="00B00D24"/>
    <w:rsid w:val="00B00F84"/>
    <w:rsid w:val="00B01B12"/>
    <w:rsid w:val="00B01DB9"/>
    <w:rsid w:val="00B02042"/>
    <w:rsid w:val="00B02310"/>
    <w:rsid w:val="00B03B27"/>
    <w:rsid w:val="00B04297"/>
    <w:rsid w:val="00B04F39"/>
    <w:rsid w:val="00B05187"/>
    <w:rsid w:val="00B05460"/>
    <w:rsid w:val="00B056B2"/>
    <w:rsid w:val="00B0590E"/>
    <w:rsid w:val="00B06C12"/>
    <w:rsid w:val="00B102D1"/>
    <w:rsid w:val="00B10336"/>
    <w:rsid w:val="00B11525"/>
    <w:rsid w:val="00B11545"/>
    <w:rsid w:val="00B11C4C"/>
    <w:rsid w:val="00B11D5E"/>
    <w:rsid w:val="00B126C7"/>
    <w:rsid w:val="00B1314F"/>
    <w:rsid w:val="00B131BA"/>
    <w:rsid w:val="00B13990"/>
    <w:rsid w:val="00B13B51"/>
    <w:rsid w:val="00B157FF"/>
    <w:rsid w:val="00B15F8B"/>
    <w:rsid w:val="00B15FE8"/>
    <w:rsid w:val="00B1721D"/>
    <w:rsid w:val="00B175B6"/>
    <w:rsid w:val="00B202F4"/>
    <w:rsid w:val="00B20B97"/>
    <w:rsid w:val="00B21AD8"/>
    <w:rsid w:val="00B21B7F"/>
    <w:rsid w:val="00B21CCE"/>
    <w:rsid w:val="00B22304"/>
    <w:rsid w:val="00B2478D"/>
    <w:rsid w:val="00B250D5"/>
    <w:rsid w:val="00B2613E"/>
    <w:rsid w:val="00B26CFB"/>
    <w:rsid w:val="00B27348"/>
    <w:rsid w:val="00B2766C"/>
    <w:rsid w:val="00B27BFD"/>
    <w:rsid w:val="00B30130"/>
    <w:rsid w:val="00B30CDE"/>
    <w:rsid w:val="00B31354"/>
    <w:rsid w:val="00B32D49"/>
    <w:rsid w:val="00B33723"/>
    <w:rsid w:val="00B34C42"/>
    <w:rsid w:val="00B34FF3"/>
    <w:rsid w:val="00B35C72"/>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6F3A"/>
    <w:rsid w:val="00B47BF7"/>
    <w:rsid w:val="00B50072"/>
    <w:rsid w:val="00B50740"/>
    <w:rsid w:val="00B520DE"/>
    <w:rsid w:val="00B52135"/>
    <w:rsid w:val="00B52E2A"/>
    <w:rsid w:val="00B52E52"/>
    <w:rsid w:val="00B53AD1"/>
    <w:rsid w:val="00B53F51"/>
    <w:rsid w:val="00B54454"/>
    <w:rsid w:val="00B545D4"/>
    <w:rsid w:val="00B54A92"/>
    <w:rsid w:val="00B54F66"/>
    <w:rsid w:val="00B55EEB"/>
    <w:rsid w:val="00B565E6"/>
    <w:rsid w:val="00B56B90"/>
    <w:rsid w:val="00B5774B"/>
    <w:rsid w:val="00B57B3A"/>
    <w:rsid w:val="00B57DCF"/>
    <w:rsid w:val="00B6122F"/>
    <w:rsid w:val="00B62D72"/>
    <w:rsid w:val="00B6314F"/>
    <w:rsid w:val="00B6392E"/>
    <w:rsid w:val="00B63BDD"/>
    <w:rsid w:val="00B63FCB"/>
    <w:rsid w:val="00B6495E"/>
    <w:rsid w:val="00B64AC6"/>
    <w:rsid w:val="00B64C38"/>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5319"/>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6C79"/>
    <w:rsid w:val="00B97359"/>
    <w:rsid w:val="00BA13AB"/>
    <w:rsid w:val="00BA14E4"/>
    <w:rsid w:val="00BA1E62"/>
    <w:rsid w:val="00BA2CC8"/>
    <w:rsid w:val="00BA39F1"/>
    <w:rsid w:val="00BA3DCC"/>
    <w:rsid w:val="00BA3F60"/>
    <w:rsid w:val="00BA5F1D"/>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5466"/>
    <w:rsid w:val="00BB5F55"/>
    <w:rsid w:val="00BB62BE"/>
    <w:rsid w:val="00BB7767"/>
    <w:rsid w:val="00BB7D96"/>
    <w:rsid w:val="00BB7F7E"/>
    <w:rsid w:val="00BC02B0"/>
    <w:rsid w:val="00BC064F"/>
    <w:rsid w:val="00BC068F"/>
    <w:rsid w:val="00BC0A11"/>
    <w:rsid w:val="00BC1852"/>
    <w:rsid w:val="00BC24A4"/>
    <w:rsid w:val="00BC263B"/>
    <w:rsid w:val="00BC3B58"/>
    <w:rsid w:val="00BC51E7"/>
    <w:rsid w:val="00BC5C79"/>
    <w:rsid w:val="00BC5C98"/>
    <w:rsid w:val="00BC65FC"/>
    <w:rsid w:val="00BC740F"/>
    <w:rsid w:val="00BD0353"/>
    <w:rsid w:val="00BD0CC3"/>
    <w:rsid w:val="00BD0E4A"/>
    <w:rsid w:val="00BD12AC"/>
    <w:rsid w:val="00BD2231"/>
    <w:rsid w:val="00BD34F9"/>
    <w:rsid w:val="00BD3568"/>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E7F5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3EF"/>
    <w:rsid w:val="00C06A6D"/>
    <w:rsid w:val="00C06C0E"/>
    <w:rsid w:val="00C06C4D"/>
    <w:rsid w:val="00C06D25"/>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079"/>
    <w:rsid w:val="00C2424D"/>
    <w:rsid w:val="00C24E69"/>
    <w:rsid w:val="00C26256"/>
    <w:rsid w:val="00C2692D"/>
    <w:rsid w:val="00C26D57"/>
    <w:rsid w:val="00C30004"/>
    <w:rsid w:val="00C30C87"/>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29C8"/>
    <w:rsid w:val="00C53369"/>
    <w:rsid w:val="00C533D1"/>
    <w:rsid w:val="00C53971"/>
    <w:rsid w:val="00C55325"/>
    <w:rsid w:val="00C55674"/>
    <w:rsid w:val="00C5569B"/>
    <w:rsid w:val="00C565BC"/>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0790"/>
    <w:rsid w:val="00C73834"/>
    <w:rsid w:val="00C7413F"/>
    <w:rsid w:val="00C7458B"/>
    <w:rsid w:val="00C74C29"/>
    <w:rsid w:val="00C74EC5"/>
    <w:rsid w:val="00C75815"/>
    <w:rsid w:val="00C7591C"/>
    <w:rsid w:val="00C7694B"/>
    <w:rsid w:val="00C769F0"/>
    <w:rsid w:val="00C76F1E"/>
    <w:rsid w:val="00C7707C"/>
    <w:rsid w:val="00C77134"/>
    <w:rsid w:val="00C77A76"/>
    <w:rsid w:val="00C77EA7"/>
    <w:rsid w:val="00C800BD"/>
    <w:rsid w:val="00C80300"/>
    <w:rsid w:val="00C80472"/>
    <w:rsid w:val="00C81C81"/>
    <w:rsid w:val="00C81E71"/>
    <w:rsid w:val="00C81FED"/>
    <w:rsid w:val="00C827E0"/>
    <w:rsid w:val="00C830A7"/>
    <w:rsid w:val="00C840DF"/>
    <w:rsid w:val="00C85031"/>
    <w:rsid w:val="00C8554D"/>
    <w:rsid w:val="00C85608"/>
    <w:rsid w:val="00C860BC"/>
    <w:rsid w:val="00C86153"/>
    <w:rsid w:val="00C864C0"/>
    <w:rsid w:val="00C86F33"/>
    <w:rsid w:val="00C875DA"/>
    <w:rsid w:val="00C87ADD"/>
    <w:rsid w:val="00C9050A"/>
    <w:rsid w:val="00C9156C"/>
    <w:rsid w:val="00C91D2F"/>
    <w:rsid w:val="00C91E95"/>
    <w:rsid w:val="00C929AE"/>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74DD"/>
    <w:rsid w:val="00CA777D"/>
    <w:rsid w:val="00CB0FDB"/>
    <w:rsid w:val="00CB1753"/>
    <w:rsid w:val="00CB2D35"/>
    <w:rsid w:val="00CB30B1"/>
    <w:rsid w:val="00CB368B"/>
    <w:rsid w:val="00CB390D"/>
    <w:rsid w:val="00CB3C46"/>
    <w:rsid w:val="00CB483B"/>
    <w:rsid w:val="00CB4AE6"/>
    <w:rsid w:val="00CB562F"/>
    <w:rsid w:val="00CB61EB"/>
    <w:rsid w:val="00CB6469"/>
    <w:rsid w:val="00CB7F13"/>
    <w:rsid w:val="00CC00D8"/>
    <w:rsid w:val="00CC0178"/>
    <w:rsid w:val="00CC11FF"/>
    <w:rsid w:val="00CC12A4"/>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3A7E"/>
    <w:rsid w:val="00CD3C50"/>
    <w:rsid w:val="00CD42A9"/>
    <w:rsid w:val="00CD450D"/>
    <w:rsid w:val="00CD5153"/>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B13"/>
    <w:rsid w:val="00CF0D32"/>
    <w:rsid w:val="00CF14DC"/>
    <w:rsid w:val="00CF17D2"/>
    <w:rsid w:val="00CF1B9A"/>
    <w:rsid w:val="00CF2221"/>
    <w:rsid w:val="00CF22B3"/>
    <w:rsid w:val="00CF2697"/>
    <w:rsid w:val="00CF3AE6"/>
    <w:rsid w:val="00CF3C00"/>
    <w:rsid w:val="00CF45C6"/>
    <w:rsid w:val="00CF6880"/>
    <w:rsid w:val="00CF6A1D"/>
    <w:rsid w:val="00CF7AF6"/>
    <w:rsid w:val="00D0112A"/>
    <w:rsid w:val="00D0118F"/>
    <w:rsid w:val="00D025DC"/>
    <w:rsid w:val="00D03017"/>
    <w:rsid w:val="00D0314D"/>
    <w:rsid w:val="00D036AE"/>
    <w:rsid w:val="00D03AD7"/>
    <w:rsid w:val="00D03CED"/>
    <w:rsid w:val="00D043A7"/>
    <w:rsid w:val="00D057B5"/>
    <w:rsid w:val="00D06351"/>
    <w:rsid w:val="00D06CD7"/>
    <w:rsid w:val="00D07402"/>
    <w:rsid w:val="00D07D31"/>
    <w:rsid w:val="00D1024B"/>
    <w:rsid w:val="00D1080F"/>
    <w:rsid w:val="00D11A5C"/>
    <w:rsid w:val="00D121A1"/>
    <w:rsid w:val="00D126F0"/>
    <w:rsid w:val="00D13BE3"/>
    <w:rsid w:val="00D1446B"/>
    <w:rsid w:val="00D1485E"/>
    <w:rsid w:val="00D15489"/>
    <w:rsid w:val="00D15C2B"/>
    <w:rsid w:val="00D15D57"/>
    <w:rsid w:val="00D1671C"/>
    <w:rsid w:val="00D1713B"/>
    <w:rsid w:val="00D17AE2"/>
    <w:rsid w:val="00D17DAA"/>
    <w:rsid w:val="00D2042B"/>
    <w:rsid w:val="00D20583"/>
    <w:rsid w:val="00D205FF"/>
    <w:rsid w:val="00D21A2C"/>
    <w:rsid w:val="00D21CB6"/>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A1"/>
    <w:rsid w:val="00D26BB5"/>
    <w:rsid w:val="00D27F03"/>
    <w:rsid w:val="00D30C32"/>
    <w:rsid w:val="00D31978"/>
    <w:rsid w:val="00D31CA4"/>
    <w:rsid w:val="00D31FBC"/>
    <w:rsid w:val="00D32097"/>
    <w:rsid w:val="00D321B9"/>
    <w:rsid w:val="00D32C62"/>
    <w:rsid w:val="00D32CB4"/>
    <w:rsid w:val="00D32D71"/>
    <w:rsid w:val="00D3410D"/>
    <w:rsid w:val="00D34790"/>
    <w:rsid w:val="00D35714"/>
    <w:rsid w:val="00D359F4"/>
    <w:rsid w:val="00D35E98"/>
    <w:rsid w:val="00D3620C"/>
    <w:rsid w:val="00D3729B"/>
    <w:rsid w:val="00D37BF2"/>
    <w:rsid w:val="00D407D8"/>
    <w:rsid w:val="00D40B0B"/>
    <w:rsid w:val="00D410EC"/>
    <w:rsid w:val="00D412C7"/>
    <w:rsid w:val="00D41DA6"/>
    <w:rsid w:val="00D4247E"/>
    <w:rsid w:val="00D435BE"/>
    <w:rsid w:val="00D447D7"/>
    <w:rsid w:val="00D452EC"/>
    <w:rsid w:val="00D45D45"/>
    <w:rsid w:val="00D45DCC"/>
    <w:rsid w:val="00D463C8"/>
    <w:rsid w:val="00D4699A"/>
    <w:rsid w:val="00D46BFE"/>
    <w:rsid w:val="00D46F97"/>
    <w:rsid w:val="00D4768F"/>
    <w:rsid w:val="00D5024F"/>
    <w:rsid w:val="00D50863"/>
    <w:rsid w:val="00D50C55"/>
    <w:rsid w:val="00D50ED2"/>
    <w:rsid w:val="00D518CA"/>
    <w:rsid w:val="00D51A91"/>
    <w:rsid w:val="00D52692"/>
    <w:rsid w:val="00D52A66"/>
    <w:rsid w:val="00D52DC7"/>
    <w:rsid w:val="00D53C43"/>
    <w:rsid w:val="00D53CBF"/>
    <w:rsid w:val="00D551C4"/>
    <w:rsid w:val="00D55275"/>
    <w:rsid w:val="00D5590F"/>
    <w:rsid w:val="00D559CF"/>
    <w:rsid w:val="00D55B53"/>
    <w:rsid w:val="00D55BD5"/>
    <w:rsid w:val="00D56465"/>
    <w:rsid w:val="00D56A5F"/>
    <w:rsid w:val="00D5705A"/>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6235"/>
    <w:rsid w:val="00D67D64"/>
    <w:rsid w:val="00D70638"/>
    <w:rsid w:val="00D712D9"/>
    <w:rsid w:val="00D71380"/>
    <w:rsid w:val="00D725A1"/>
    <w:rsid w:val="00D735F8"/>
    <w:rsid w:val="00D74A02"/>
    <w:rsid w:val="00D74CA1"/>
    <w:rsid w:val="00D74E12"/>
    <w:rsid w:val="00D75032"/>
    <w:rsid w:val="00D7526B"/>
    <w:rsid w:val="00D7574F"/>
    <w:rsid w:val="00D777A7"/>
    <w:rsid w:val="00D80C3C"/>
    <w:rsid w:val="00D81EEB"/>
    <w:rsid w:val="00D82E2D"/>
    <w:rsid w:val="00D84B91"/>
    <w:rsid w:val="00D85BD7"/>
    <w:rsid w:val="00D86AC1"/>
    <w:rsid w:val="00D86B1D"/>
    <w:rsid w:val="00D86B28"/>
    <w:rsid w:val="00D87F0D"/>
    <w:rsid w:val="00D903D1"/>
    <w:rsid w:val="00D905D9"/>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2C52"/>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C5A"/>
    <w:rsid w:val="00DB4026"/>
    <w:rsid w:val="00DB4F7D"/>
    <w:rsid w:val="00DB5BC6"/>
    <w:rsid w:val="00DB66D3"/>
    <w:rsid w:val="00DB6C6A"/>
    <w:rsid w:val="00DC0AA4"/>
    <w:rsid w:val="00DC1553"/>
    <w:rsid w:val="00DC1A27"/>
    <w:rsid w:val="00DC1B4E"/>
    <w:rsid w:val="00DC1F28"/>
    <w:rsid w:val="00DC35E4"/>
    <w:rsid w:val="00DC36B8"/>
    <w:rsid w:val="00DC3DC4"/>
    <w:rsid w:val="00DC47F3"/>
    <w:rsid w:val="00DC48EE"/>
    <w:rsid w:val="00DC510D"/>
    <w:rsid w:val="00DC550C"/>
    <w:rsid w:val="00DC71AE"/>
    <w:rsid w:val="00DD028A"/>
    <w:rsid w:val="00DD1053"/>
    <w:rsid w:val="00DD1334"/>
    <w:rsid w:val="00DD13B7"/>
    <w:rsid w:val="00DD1C10"/>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3874"/>
    <w:rsid w:val="00DF4300"/>
    <w:rsid w:val="00DF6A5B"/>
    <w:rsid w:val="00DF7987"/>
    <w:rsid w:val="00E00003"/>
    <w:rsid w:val="00E005F2"/>
    <w:rsid w:val="00E03267"/>
    <w:rsid w:val="00E041C7"/>
    <w:rsid w:val="00E043CB"/>
    <w:rsid w:val="00E045D3"/>
    <w:rsid w:val="00E047DB"/>
    <w:rsid w:val="00E04AD9"/>
    <w:rsid w:val="00E07001"/>
    <w:rsid w:val="00E07B38"/>
    <w:rsid w:val="00E1053D"/>
    <w:rsid w:val="00E10AE8"/>
    <w:rsid w:val="00E110BD"/>
    <w:rsid w:val="00E11670"/>
    <w:rsid w:val="00E11F34"/>
    <w:rsid w:val="00E1295E"/>
    <w:rsid w:val="00E1300F"/>
    <w:rsid w:val="00E1349E"/>
    <w:rsid w:val="00E14386"/>
    <w:rsid w:val="00E1451D"/>
    <w:rsid w:val="00E1472B"/>
    <w:rsid w:val="00E1570D"/>
    <w:rsid w:val="00E16784"/>
    <w:rsid w:val="00E16D04"/>
    <w:rsid w:val="00E1795D"/>
    <w:rsid w:val="00E20796"/>
    <w:rsid w:val="00E20C2B"/>
    <w:rsid w:val="00E21216"/>
    <w:rsid w:val="00E21C1C"/>
    <w:rsid w:val="00E21FFB"/>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AE8"/>
    <w:rsid w:val="00E37D66"/>
    <w:rsid w:val="00E37D82"/>
    <w:rsid w:val="00E40A32"/>
    <w:rsid w:val="00E40F04"/>
    <w:rsid w:val="00E4114E"/>
    <w:rsid w:val="00E41942"/>
    <w:rsid w:val="00E42168"/>
    <w:rsid w:val="00E42B9F"/>
    <w:rsid w:val="00E42C85"/>
    <w:rsid w:val="00E4380F"/>
    <w:rsid w:val="00E44F67"/>
    <w:rsid w:val="00E45B80"/>
    <w:rsid w:val="00E46351"/>
    <w:rsid w:val="00E465D8"/>
    <w:rsid w:val="00E46A0A"/>
    <w:rsid w:val="00E46AF8"/>
    <w:rsid w:val="00E47B95"/>
    <w:rsid w:val="00E513DF"/>
    <w:rsid w:val="00E51CAE"/>
    <w:rsid w:val="00E521E1"/>
    <w:rsid w:val="00E5275C"/>
    <w:rsid w:val="00E534BC"/>
    <w:rsid w:val="00E53990"/>
    <w:rsid w:val="00E5495B"/>
    <w:rsid w:val="00E54DE3"/>
    <w:rsid w:val="00E558B9"/>
    <w:rsid w:val="00E558C9"/>
    <w:rsid w:val="00E55D1D"/>
    <w:rsid w:val="00E564BC"/>
    <w:rsid w:val="00E56FB4"/>
    <w:rsid w:val="00E577ED"/>
    <w:rsid w:val="00E57894"/>
    <w:rsid w:val="00E614A4"/>
    <w:rsid w:val="00E616F0"/>
    <w:rsid w:val="00E62B07"/>
    <w:rsid w:val="00E62B3E"/>
    <w:rsid w:val="00E630B9"/>
    <w:rsid w:val="00E63B32"/>
    <w:rsid w:val="00E64029"/>
    <w:rsid w:val="00E645BC"/>
    <w:rsid w:val="00E64E02"/>
    <w:rsid w:val="00E6540F"/>
    <w:rsid w:val="00E65480"/>
    <w:rsid w:val="00E65963"/>
    <w:rsid w:val="00E6616F"/>
    <w:rsid w:val="00E67285"/>
    <w:rsid w:val="00E67705"/>
    <w:rsid w:val="00E679A0"/>
    <w:rsid w:val="00E71464"/>
    <w:rsid w:val="00E71791"/>
    <w:rsid w:val="00E71BC6"/>
    <w:rsid w:val="00E72B1F"/>
    <w:rsid w:val="00E72D5A"/>
    <w:rsid w:val="00E735C3"/>
    <w:rsid w:val="00E7360D"/>
    <w:rsid w:val="00E73EDE"/>
    <w:rsid w:val="00E74258"/>
    <w:rsid w:val="00E74EB0"/>
    <w:rsid w:val="00E751EA"/>
    <w:rsid w:val="00E76059"/>
    <w:rsid w:val="00E764E3"/>
    <w:rsid w:val="00E76BA9"/>
    <w:rsid w:val="00E77298"/>
    <w:rsid w:val="00E81164"/>
    <w:rsid w:val="00E8192B"/>
    <w:rsid w:val="00E8315F"/>
    <w:rsid w:val="00E84537"/>
    <w:rsid w:val="00E852A2"/>
    <w:rsid w:val="00E85A15"/>
    <w:rsid w:val="00E86486"/>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3F59"/>
    <w:rsid w:val="00EB4152"/>
    <w:rsid w:val="00EB4550"/>
    <w:rsid w:val="00EB63D8"/>
    <w:rsid w:val="00EB6504"/>
    <w:rsid w:val="00EB683A"/>
    <w:rsid w:val="00EB78C8"/>
    <w:rsid w:val="00EB78EC"/>
    <w:rsid w:val="00EC05DD"/>
    <w:rsid w:val="00EC3077"/>
    <w:rsid w:val="00EC36EF"/>
    <w:rsid w:val="00EC3EDA"/>
    <w:rsid w:val="00EC4910"/>
    <w:rsid w:val="00EC4998"/>
    <w:rsid w:val="00EC5166"/>
    <w:rsid w:val="00EC5518"/>
    <w:rsid w:val="00EC5E6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1F44"/>
    <w:rsid w:val="00EE26E5"/>
    <w:rsid w:val="00EE2F7E"/>
    <w:rsid w:val="00EE3363"/>
    <w:rsid w:val="00EE36BF"/>
    <w:rsid w:val="00EE497F"/>
    <w:rsid w:val="00EE53EA"/>
    <w:rsid w:val="00EE551A"/>
    <w:rsid w:val="00EE5674"/>
    <w:rsid w:val="00EE602A"/>
    <w:rsid w:val="00EE68E7"/>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04F3"/>
    <w:rsid w:val="00F019C9"/>
    <w:rsid w:val="00F02614"/>
    <w:rsid w:val="00F02DCD"/>
    <w:rsid w:val="00F0460D"/>
    <w:rsid w:val="00F0507B"/>
    <w:rsid w:val="00F06A51"/>
    <w:rsid w:val="00F079DF"/>
    <w:rsid w:val="00F10AEA"/>
    <w:rsid w:val="00F10CF7"/>
    <w:rsid w:val="00F10E3F"/>
    <w:rsid w:val="00F117AC"/>
    <w:rsid w:val="00F11E4E"/>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8DD"/>
    <w:rsid w:val="00F214DB"/>
    <w:rsid w:val="00F22F38"/>
    <w:rsid w:val="00F23123"/>
    <w:rsid w:val="00F2498D"/>
    <w:rsid w:val="00F24C14"/>
    <w:rsid w:val="00F2538D"/>
    <w:rsid w:val="00F259D8"/>
    <w:rsid w:val="00F25FD2"/>
    <w:rsid w:val="00F26070"/>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754"/>
    <w:rsid w:val="00F40933"/>
    <w:rsid w:val="00F40973"/>
    <w:rsid w:val="00F40A93"/>
    <w:rsid w:val="00F413F9"/>
    <w:rsid w:val="00F42E1E"/>
    <w:rsid w:val="00F43951"/>
    <w:rsid w:val="00F4457D"/>
    <w:rsid w:val="00F4545C"/>
    <w:rsid w:val="00F465F5"/>
    <w:rsid w:val="00F466B9"/>
    <w:rsid w:val="00F4737F"/>
    <w:rsid w:val="00F47F81"/>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66"/>
    <w:rsid w:val="00F61CEA"/>
    <w:rsid w:val="00F621CC"/>
    <w:rsid w:val="00F6262E"/>
    <w:rsid w:val="00F6269C"/>
    <w:rsid w:val="00F62FCA"/>
    <w:rsid w:val="00F64416"/>
    <w:rsid w:val="00F6501E"/>
    <w:rsid w:val="00F66893"/>
    <w:rsid w:val="00F67841"/>
    <w:rsid w:val="00F70090"/>
    <w:rsid w:val="00F70263"/>
    <w:rsid w:val="00F70276"/>
    <w:rsid w:val="00F7029C"/>
    <w:rsid w:val="00F70D6A"/>
    <w:rsid w:val="00F7129E"/>
    <w:rsid w:val="00F72335"/>
    <w:rsid w:val="00F7234D"/>
    <w:rsid w:val="00F72449"/>
    <w:rsid w:val="00F72664"/>
    <w:rsid w:val="00F726B8"/>
    <w:rsid w:val="00F72A02"/>
    <w:rsid w:val="00F731F0"/>
    <w:rsid w:val="00F7659A"/>
    <w:rsid w:val="00F76E33"/>
    <w:rsid w:val="00F77386"/>
    <w:rsid w:val="00F80305"/>
    <w:rsid w:val="00F80F48"/>
    <w:rsid w:val="00F817DE"/>
    <w:rsid w:val="00F81CDA"/>
    <w:rsid w:val="00F82264"/>
    <w:rsid w:val="00F82282"/>
    <w:rsid w:val="00F833C4"/>
    <w:rsid w:val="00F83659"/>
    <w:rsid w:val="00F83EE3"/>
    <w:rsid w:val="00F84BC1"/>
    <w:rsid w:val="00F86D2E"/>
    <w:rsid w:val="00F87A53"/>
    <w:rsid w:val="00F9107F"/>
    <w:rsid w:val="00F91CD6"/>
    <w:rsid w:val="00F922D1"/>
    <w:rsid w:val="00F9288C"/>
    <w:rsid w:val="00F94195"/>
    <w:rsid w:val="00F9498B"/>
    <w:rsid w:val="00F94A59"/>
    <w:rsid w:val="00F952D8"/>
    <w:rsid w:val="00F9571E"/>
    <w:rsid w:val="00F95A21"/>
    <w:rsid w:val="00F95E55"/>
    <w:rsid w:val="00F96258"/>
    <w:rsid w:val="00F9650E"/>
    <w:rsid w:val="00FA03B9"/>
    <w:rsid w:val="00FA0E4F"/>
    <w:rsid w:val="00FA1742"/>
    <w:rsid w:val="00FA239A"/>
    <w:rsid w:val="00FA27C0"/>
    <w:rsid w:val="00FA2FD1"/>
    <w:rsid w:val="00FA32D6"/>
    <w:rsid w:val="00FA39E6"/>
    <w:rsid w:val="00FA4143"/>
    <w:rsid w:val="00FA433E"/>
    <w:rsid w:val="00FA447E"/>
    <w:rsid w:val="00FA44EC"/>
    <w:rsid w:val="00FA46F4"/>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7333"/>
    <w:rsid w:val="00FB77DF"/>
    <w:rsid w:val="00FC118E"/>
    <w:rsid w:val="00FC1207"/>
    <w:rsid w:val="00FC1EFE"/>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06FA"/>
    <w:rsid w:val="00FF164C"/>
    <w:rsid w:val="00FF2811"/>
    <w:rsid w:val="00FF29FA"/>
    <w:rsid w:val="00FF2CA1"/>
    <w:rsid w:val="00FF3A05"/>
    <w:rsid w:val="00FF3B3C"/>
    <w:rsid w:val="00FF4C4F"/>
    <w:rsid w:val="00FF6655"/>
    <w:rsid w:val="00FF77D9"/>
    <w:rsid w:val="00FF7E44"/>
    <w:rsid w:val="250C7D3F"/>
    <w:rsid w:val="50F864B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Malgun Gothic" w:cs="Times New Roman"/>
      <w:szCs w:val="22"/>
      <w:lang w:val="en-US" w:eastAsia="en-US" w:bidi="ar-SA"/>
    </w:rPr>
  </w:style>
  <w:style w:type="paragraph" w:styleId="2">
    <w:name w:val="heading 1"/>
    <w:next w:val="1"/>
    <w:link w:val="3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28"/>
      <w:szCs w:val="36"/>
      <w:lang w:val="en-GB" w:eastAsia="zh-CN" w:bidi="ar-SA"/>
    </w:rPr>
  </w:style>
  <w:style w:type="paragraph" w:styleId="3">
    <w:name w:val="heading 2"/>
    <w:basedOn w:val="2"/>
    <w:next w:val="1"/>
    <w:link w:val="39"/>
    <w:qFormat/>
    <w:uiPriority w:val="0"/>
    <w:pPr>
      <w:numPr>
        <w:ilvl w:val="1"/>
      </w:numPr>
      <w:pBdr>
        <w:top w:val="none" w:color="auto" w:sz="0" w:space="0"/>
      </w:pBdr>
      <w:spacing w:before="180"/>
      <w:outlineLvl w:val="1"/>
    </w:pPr>
    <w:rPr>
      <w:sz w:val="24"/>
      <w:szCs w:val="32"/>
    </w:rPr>
  </w:style>
  <w:style w:type="paragraph" w:styleId="4">
    <w:name w:val="heading 3"/>
    <w:basedOn w:val="3"/>
    <w:next w:val="1"/>
    <w:link w:val="40"/>
    <w:qFormat/>
    <w:uiPriority w:val="0"/>
    <w:pPr>
      <w:numPr>
        <w:ilvl w:val="2"/>
      </w:numPr>
      <w:spacing w:before="120"/>
      <w:outlineLvl w:val="2"/>
    </w:pPr>
    <w:rPr>
      <w:sz w:val="22"/>
      <w:szCs w:val="28"/>
      <w:u w:val="single"/>
    </w:rPr>
  </w:style>
  <w:style w:type="paragraph" w:styleId="5">
    <w:name w:val="heading 4"/>
    <w:basedOn w:val="4"/>
    <w:next w:val="1"/>
    <w:link w:val="41"/>
    <w:qFormat/>
    <w:uiPriority w:val="0"/>
    <w:pPr>
      <w:numPr>
        <w:ilvl w:val="3"/>
      </w:numPr>
      <w:outlineLvl w:val="3"/>
    </w:pPr>
    <w:rPr>
      <w:sz w:val="24"/>
      <w:szCs w:val="24"/>
    </w:rPr>
  </w:style>
  <w:style w:type="paragraph" w:styleId="6">
    <w:name w:val="heading 5"/>
    <w:basedOn w:val="5"/>
    <w:next w:val="1"/>
    <w:link w:val="42"/>
    <w:qFormat/>
    <w:uiPriority w:val="0"/>
    <w:pPr>
      <w:numPr>
        <w:ilvl w:val="4"/>
      </w:numPr>
      <w:outlineLvl w:val="4"/>
    </w:pPr>
    <w:rPr>
      <w:sz w:val="22"/>
      <w:szCs w:val="22"/>
    </w:rPr>
  </w:style>
  <w:style w:type="paragraph" w:styleId="7">
    <w:name w:val="heading 6"/>
    <w:basedOn w:val="1"/>
    <w:next w:val="1"/>
    <w:link w:val="43"/>
    <w:qFormat/>
    <w:uiPriority w:val="0"/>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8">
    <w:name w:val="heading 7"/>
    <w:basedOn w:val="1"/>
    <w:next w:val="1"/>
    <w:link w:val="44"/>
    <w:qFormat/>
    <w:uiPriority w:val="0"/>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9">
    <w:name w:val="heading 8"/>
    <w:basedOn w:val="8"/>
    <w:next w:val="1"/>
    <w:link w:val="45"/>
    <w:qFormat/>
    <w:uiPriority w:val="0"/>
    <w:pPr>
      <w:numPr>
        <w:ilvl w:val="7"/>
      </w:numPr>
      <w:outlineLvl w:val="7"/>
    </w:pPr>
  </w:style>
  <w:style w:type="paragraph" w:styleId="10">
    <w:name w:val="heading 9"/>
    <w:basedOn w:val="9"/>
    <w:next w:val="1"/>
    <w:link w:val="46"/>
    <w:qFormat/>
    <w:uiPriority w:val="0"/>
    <w:pPr>
      <w:numPr>
        <w:ilvl w:val="8"/>
      </w:numPr>
      <w:outlineLvl w:val="8"/>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Document Map"/>
    <w:basedOn w:val="1"/>
    <w:link w:val="37"/>
    <w:semiHidden/>
    <w:unhideWhenUsed/>
    <w:qFormat/>
    <w:uiPriority w:val="99"/>
    <w:pPr>
      <w:spacing w:after="0" w:line="240" w:lineRule="auto"/>
    </w:pPr>
    <w:rPr>
      <w:rFonts w:ascii="Tahoma" w:hAnsi="Tahoma" w:cs="Tahoma"/>
      <w:sz w:val="16"/>
      <w:szCs w:val="16"/>
    </w:rPr>
  </w:style>
  <w:style w:type="paragraph" w:styleId="13">
    <w:name w:val="annotation text"/>
    <w:basedOn w:val="1"/>
    <w:link w:val="49"/>
    <w:unhideWhenUsed/>
    <w:qFormat/>
    <w:uiPriority w:val="99"/>
    <w:rPr>
      <w:szCs w:val="20"/>
    </w:rPr>
  </w:style>
  <w:style w:type="paragraph" w:styleId="14">
    <w:name w:val="Body Text"/>
    <w:basedOn w:val="1"/>
    <w:link w:val="73"/>
    <w:unhideWhenUsed/>
    <w:qFormat/>
    <w:uiPriority w:val="99"/>
    <w:pPr>
      <w:spacing w:after="120"/>
    </w:pPr>
  </w:style>
  <w:style w:type="paragraph" w:styleId="15">
    <w:name w:val="List 2"/>
    <w:basedOn w:val="1"/>
    <w:semiHidden/>
    <w:unhideWhenUsed/>
    <w:qFormat/>
    <w:uiPriority w:val="99"/>
    <w:pPr>
      <w:ind w:left="100" w:leftChars="200" w:hanging="200" w:hangingChars="200"/>
      <w:contextualSpacing/>
    </w:pPr>
  </w:style>
  <w:style w:type="paragraph" w:styleId="16">
    <w:name w:val="Balloon Text"/>
    <w:basedOn w:val="1"/>
    <w:link w:val="35"/>
    <w:semiHidden/>
    <w:unhideWhenUsed/>
    <w:qFormat/>
    <w:uiPriority w:val="99"/>
    <w:pPr>
      <w:spacing w:after="0" w:line="240" w:lineRule="auto"/>
    </w:pPr>
    <w:rPr>
      <w:rFonts w:ascii="Tahoma" w:hAnsi="Tahoma" w:cs="Tahoma"/>
      <w:sz w:val="16"/>
      <w:szCs w:val="16"/>
    </w:rPr>
  </w:style>
  <w:style w:type="paragraph" w:styleId="17">
    <w:name w:val="footer"/>
    <w:basedOn w:val="1"/>
    <w:qFormat/>
    <w:uiPriority w:val="0"/>
    <w:pPr>
      <w:tabs>
        <w:tab w:val="center" w:pos="4703"/>
        <w:tab w:val="right" w:pos="9406"/>
      </w:tabs>
    </w:pPr>
  </w:style>
  <w:style w:type="paragraph" w:styleId="18">
    <w:name w:val="header"/>
    <w:basedOn w:val="1"/>
    <w:qFormat/>
    <w:uiPriority w:val="0"/>
    <w:pPr>
      <w:tabs>
        <w:tab w:val="center" w:pos="4703"/>
        <w:tab w:val="right" w:pos="9406"/>
      </w:tabs>
    </w:pPr>
  </w:style>
  <w:style w:type="paragraph" w:styleId="19">
    <w:name w:val="toc 1"/>
    <w:basedOn w:val="1"/>
    <w:next w:val="1"/>
    <w:semiHidden/>
    <w:qFormat/>
    <w:uiPriority w:val="0"/>
  </w:style>
  <w:style w:type="paragraph" w:styleId="20">
    <w:name w:val="List"/>
    <w:basedOn w:val="1"/>
    <w:qFormat/>
    <w:uiPriority w:val="0"/>
    <w:pPr>
      <w:ind w:left="283" w:hanging="283"/>
    </w:pPr>
  </w:style>
  <w:style w:type="paragraph" w:styleId="21">
    <w:name w:val="footnote text"/>
    <w:basedOn w:val="1"/>
    <w:semiHidden/>
    <w:qFormat/>
    <w:uiPriority w:val="0"/>
    <w:rPr>
      <w:szCs w:val="20"/>
    </w:rPr>
  </w:style>
  <w:style w:type="paragraph" w:styleId="22">
    <w:name w:val="toc 2"/>
    <w:basedOn w:val="1"/>
    <w:next w:val="1"/>
    <w:semiHidden/>
    <w:qFormat/>
    <w:uiPriority w:val="0"/>
    <w:pPr>
      <w:ind w:left="200"/>
    </w:pPr>
  </w:style>
  <w:style w:type="paragraph" w:styleId="23">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 w:val="24"/>
      <w:szCs w:val="24"/>
    </w:rPr>
  </w:style>
  <w:style w:type="paragraph" w:styleId="24">
    <w:name w:val="annotation subject"/>
    <w:basedOn w:val="13"/>
    <w:next w:val="13"/>
    <w:link w:val="50"/>
    <w:semiHidden/>
    <w:unhideWhenUsed/>
    <w:qFormat/>
    <w:uiPriority w:val="99"/>
    <w:rPr>
      <w:b/>
      <w:bCs/>
    </w:rPr>
  </w:style>
  <w:style w:type="table" w:styleId="26">
    <w:name w:val="Table Grid"/>
    <w:basedOn w:val="25"/>
    <w:qFormat/>
    <w:uiPriority w:val="0"/>
    <w:pPr>
      <w:overflowPunct w:val="0"/>
      <w:autoSpaceDE w:val="0"/>
      <w:autoSpaceDN w:val="0"/>
      <w:adjustRightInd w:val="0"/>
      <w:spacing w:after="120"/>
      <w:textAlignment w:val="baseline"/>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semiHidden/>
    <w:unhideWhenUsed/>
    <w:qFormat/>
    <w:uiPriority w:val="99"/>
    <w:rPr>
      <w:color w:val="800080"/>
      <w:u w:val="single"/>
    </w:rPr>
  </w:style>
  <w:style w:type="character" w:styleId="30">
    <w:name w:val="Hyperlink"/>
    <w:qFormat/>
    <w:uiPriority w:val="0"/>
    <w:rPr>
      <w:color w:val="0000FF"/>
      <w:u w:val="single"/>
    </w:rPr>
  </w:style>
  <w:style w:type="character" w:styleId="31">
    <w:name w:val="annotation reference"/>
    <w:semiHidden/>
    <w:unhideWhenUsed/>
    <w:qFormat/>
    <w:uiPriority w:val="0"/>
    <w:rPr>
      <w:sz w:val="16"/>
      <w:szCs w:val="16"/>
    </w:rPr>
  </w:style>
  <w:style w:type="character" w:styleId="32">
    <w:name w:val="footnote reference"/>
    <w:semiHidden/>
    <w:qFormat/>
    <w:uiPriority w:val="0"/>
    <w:rPr>
      <w:vertAlign w:val="superscript"/>
    </w:rPr>
  </w:style>
  <w:style w:type="paragraph" w:customStyle="1" w:styleId="33">
    <w:name w:val="Doc-title"/>
    <w:basedOn w:val="1"/>
    <w:next w:val="1"/>
    <w:link w:val="34"/>
    <w:qFormat/>
    <w:uiPriority w:val="0"/>
    <w:pPr>
      <w:spacing w:after="0" w:line="240" w:lineRule="auto"/>
      <w:ind w:left="1260" w:hanging="1260"/>
    </w:pPr>
    <w:rPr>
      <w:rFonts w:eastAsia="MS Mincho"/>
      <w:szCs w:val="24"/>
      <w:lang w:val="en-GB" w:eastAsia="en-GB"/>
    </w:rPr>
  </w:style>
  <w:style w:type="character" w:customStyle="1" w:styleId="34">
    <w:name w:val="Doc-title Char"/>
    <w:link w:val="33"/>
    <w:qFormat/>
    <w:uiPriority w:val="0"/>
    <w:rPr>
      <w:rFonts w:ascii="Arial" w:hAnsi="Arial" w:eastAsia="MS Mincho" w:cs="Times New Roman"/>
      <w:sz w:val="20"/>
      <w:szCs w:val="24"/>
      <w:lang w:val="en-GB" w:eastAsia="en-GB"/>
    </w:rPr>
  </w:style>
  <w:style w:type="character" w:customStyle="1" w:styleId="35">
    <w:name w:val="批注框文本 字符"/>
    <w:link w:val="16"/>
    <w:semiHidden/>
    <w:qFormat/>
    <w:uiPriority w:val="99"/>
    <w:rPr>
      <w:rFonts w:ascii="Tahoma" w:hAnsi="Tahoma" w:cs="Tahoma"/>
      <w:sz w:val="16"/>
      <w:szCs w:val="16"/>
    </w:rPr>
  </w:style>
  <w:style w:type="paragraph" w:styleId="36">
    <w:name w:val="List Paragraph"/>
    <w:basedOn w:val="1"/>
    <w:qFormat/>
    <w:uiPriority w:val="34"/>
    <w:pPr>
      <w:ind w:left="720"/>
      <w:contextualSpacing/>
    </w:pPr>
  </w:style>
  <w:style w:type="character" w:customStyle="1" w:styleId="37">
    <w:name w:val="文档结构图 字符"/>
    <w:link w:val="12"/>
    <w:semiHidden/>
    <w:qFormat/>
    <w:uiPriority w:val="99"/>
    <w:rPr>
      <w:rFonts w:ascii="Tahoma" w:hAnsi="Tahoma" w:cs="Tahoma"/>
      <w:sz w:val="16"/>
      <w:szCs w:val="16"/>
    </w:rPr>
  </w:style>
  <w:style w:type="character" w:customStyle="1" w:styleId="38">
    <w:name w:val="标题 1 字符"/>
    <w:link w:val="2"/>
    <w:qFormat/>
    <w:uiPriority w:val="0"/>
    <w:rPr>
      <w:rFonts w:ascii="Arial" w:hAnsi="Arial" w:eastAsia="Times New Roman" w:cs="Arial"/>
      <w:sz w:val="28"/>
      <w:szCs w:val="36"/>
      <w:lang w:val="en-GB" w:eastAsia="zh-CN"/>
    </w:rPr>
  </w:style>
  <w:style w:type="character" w:customStyle="1" w:styleId="39">
    <w:name w:val="标题 2 字符"/>
    <w:link w:val="3"/>
    <w:qFormat/>
    <w:uiPriority w:val="0"/>
    <w:rPr>
      <w:rFonts w:ascii="Arial" w:hAnsi="Arial" w:eastAsia="Times New Roman" w:cs="Arial"/>
      <w:sz w:val="24"/>
      <w:szCs w:val="32"/>
      <w:lang w:val="en-GB" w:eastAsia="zh-CN"/>
    </w:rPr>
  </w:style>
  <w:style w:type="character" w:customStyle="1" w:styleId="40">
    <w:name w:val="标题 3 字符"/>
    <w:link w:val="4"/>
    <w:qFormat/>
    <w:uiPriority w:val="0"/>
    <w:rPr>
      <w:rFonts w:ascii="Arial" w:hAnsi="Arial" w:eastAsia="Times New Roman" w:cs="Arial"/>
      <w:sz w:val="22"/>
      <w:szCs w:val="28"/>
      <w:u w:val="single"/>
      <w:lang w:val="en-GB" w:eastAsia="zh-CN"/>
    </w:rPr>
  </w:style>
  <w:style w:type="character" w:customStyle="1" w:styleId="41">
    <w:name w:val="标题 4 字符"/>
    <w:link w:val="5"/>
    <w:qFormat/>
    <w:uiPriority w:val="0"/>
    <w:rPr>
      <w:rFonts w:ascii="Arial" w:hAnsi="Arial" w:eastAsia="Times New Roman" w:cs="Arial"/>
      <w:sz w:val="24"/>
      <w:szCs w:val="24"/>
      <w:u w:val="single"/>
      <w:lang w:val="en-GB" w:eastAsia="zh-CN"/>
    </w:rPr>
  </w:style>
  <w:style w:type="character" w:customStyle="1" w:styleId="42">
    <w:name w:val="标题 5 字符"/>
    <w:link w:val="6"/>
    <w:qFormat/>
    <w:uiPriority w:val="0"/>
    <w:rPr>
      <w:rFonts w:ascii="Arial" w:hAnsi="Arial" w:eastAsia="Times New Roman" w:cs="Arial"/>
      <w:sz w:val="22"/>
      <w:szCs w:val="22"/>
      <w:u w:val="single"/>
      <w:lang w:val="en-GB" w:eastAsia="zh-CN"/>
    </w:rPr>
  </w:style>
  <w:style w:type="character" w:customStyle="1" w:styleId="43">
    <w:name w:val="标题 6 字符"/>
    <w:link w:val="7"/>
    <w:qFormat/>
    <w:uiPriority w:val="0"/>
    <w:rPr>
      <w:rFonts w:ascii="Arial" w:hAnsi="Arial" w:eastAsia="Times New Roman" w:cs="Arial"/>
      <w:lang w:val="en-GB" w:eastAsia="zh-CN"/>
    </w:rPr>
  </w:style>
  <w:style w:type="character" w:customStyle="1" w:styleId="44">
    <w:name w:val="标题 7 字符"/>
    <w:link w:val="8"/>
    <w:qFormat/>
    <w:uiPriority w:val="0"/>
    <w:rPr>
      <w:rFonts w:ascii="Arial" w:hAnsi="Arial" w:eastAsia="Times New Roman" w:cs="Arial"/>
      <w:lang w:val="en-GB" w:eastAsia="zh-CN"/>
    </w:rPr>
  </w:style>
  <w:style w:type="character" w:customStyle="1" w:styleId="45">
    <w:name w:val="标题 8 字符"/>
    <w:link w:val="9"/>
    <w:qFormat/>
    <w:uiPriority w:val="0"/>
    <w:rPr>
      <w:rFonts w:ascii="Arial" w:hAnsi="Arial" w:eastAsia="Times New Roman" w:cs="Arial"/>
      <w:lang w:val="en-GB" w:eastAsia="zh-CN"/>
    </w:rPr>
  </w:style>
  <w:style w:type="character" w:customStyle="1" w:styleId="46">
    <w:name w:val="标题 9 字符"/>
    <w:link w:val="10"/>
    <w:qFormat/>
    <w:uiPriority w:val="0"/>
    <w:rPr>
      <w:rFonts w:ascii="Arial" w:hAnsi="Arial" w:eastAsia="Times New Roman" w:cs="Arial"/>
      <w:lang w:val="en-GB" w:eastAsia="zh-CN"/>
    </w:rPr>
  </w:style>
  <w:style w:type="paragraph" w:customStyle="1" w:styleId="47">
    <w:name w:val="3GPP_Header"/>
    <w:basedOn w:val="1"/>
    <w:link w:val="48"/>
    <w:qFormat/>
    <w:uiPriority w:val="0"/>
    <w:pPr>
      <w:tabs>
        <w:tab w:val="left" w:pos="1701"/>
        <w:tab w:val="right" w:pos="9639"/>
      </w:tabs>
      <w:overflowPunct w:val="0"/>
      <w:autoSpaceDE w:val="0"/>
      <w:autoSpaceDN w:val="0"/>
      <w:adjustRightInd w:val="0"/>
      <w:spacing w:after="240" w:line="288" w:lineRule="auto"/>
      <w:textAlignment w:val="baseline"/>
    </w:pPr>
    <w:rPr>
      <w:rFonts w:ascii="Times New Roman" w:hAnsi="Times New Roman" w:eastAsia="Times New Roman"/>
      <w:b/>
      <w:sz w:val="24"/>
      <w:szCs w:val="20"/>
      <w:lang w:val="en-GB" w:eastAsia="zh-CN"/>
    </w:rPr>
  </w:style>
  <w:style w:type="character" w:customStyle="1" w:styleId="48">
    <w:name w:val="3GPP_Header Char"/>
    <w:link w:val="47"/>
    <w:qFormat/>
    <w:uiPriority w:val="0"/>
    <w:rPr>
      <w:rFonts w:ascii="Times New Roman" w:hAnsi="Times New Roman" w:eastAsia="Times New Roman" w:cs="Times New Roman"/>
      <w:b/>
      <w:sz w:val="24"/>
      <w:szCs w:val="20"/>
      <w:lang w:val="en-GB" w:eastAsia="zh-CN"/>
    </w:rPr>
  </w:style>
  <w:style w:type="character" w:customStyle="1" w:styleId="49">
    <w:name w:val="批注文字 字符"/>
    <w:basedOn w:val="27"/>
    <w:link w:val="13"/>
    <w:qFormat/>
    <w:uiPriority w:val="99"/>
  </w:style>
  <w:style w:type="character" w:customStyle="1" w:styleId="50">
    <w:name w:val="批注主题 字符"/>
    <w:link w:val="24"/>
    <w:semiHidden/>
    <w:qFormat/>
    <w:uiPriority w:val="99"/>
    <w:rPr>
      <w:b/>
      <w:bCs/>
    </w:rPr>
  </w:style>
  <w:style w:type="paragraph" w:customStyle="1" w:styleId="51">
    <w:name w:val="修订1"/>
    <w:hidden/>
    <w:semiHidden/>
    <w:qFormat/>
    <w:uiPriority w:val="99"/>
    <w:rPr>
      <w:rFonts w:ascii="Calibri" w:hAnsi="Calibri" w:eastAsia="Malgun Gothic" w:cs="Times New Roman"/>
      <w:sz w:val="22"/>
      <w:szCs w:val="22"/>
      <w:lang w:val="en-US" w:eastAsia="en-US" w:bidi="ar-SA"/>
    </w:rPr>
  </w:style>
  <w:style w:type="paragraph" w:customStyle="1" w:styleId="52">
    <w:name w:val="Doc-text2"/>
    <w:basedOn w:val="1"/>
    <w:link w:val="53"/>
    <w:qFormat/>
    <w:uiPriority w:val="0"/>
    <w:pPr>
      <w:tabs>
        <w:tab w:val="left" w:pos="1622"/>
      </w:tabs>
      <w:spacing w:after="0" w:line="240" w:lineRule="auto"/>
      <w:ind w:left="1622" w:hanging="363"/>
    </w:pPr>
    <w:rPr>
      <w:rFonts w:eastAsia="MS Mincho"/>
      <w:szCs w:val="24"/>
      <w:lang w:val="en-GB" w:eastAsia="en-GB"/>
    </w:rPr>
  </w:style>
  <w:style w:type="character" w:customStyle="1" w:styleId="53">
    <w:name w:val="Doc-text2 Char"/>
    <w:link w:val="52"/>
    <w:qFormat/>
    <w:uiPriority w:val="0"/>
    <w:rPr>
      <w:rFonts w:ascii="Arial" w:hAnsi="Arial" w:eastAsia="MS Mincho"/>
      <w:szCs w:val="24"/>
      <w:lang w:val="en-GB" w:eastAsia="en-GB" w:bidi="ar-SA"/>
    </w:rPr>
  </w:style>
  <w:style w:type="character" w:customStyle="1" w:styleId="54">
    <w:name w:val="msoins"/>
    <w:basedOn w:val="27"/>
    <w:qFormat/>
    <w:uiPriority w:val="0"/>
  </w:style>
  <w:style w:type="paragraph" w:customStyle="1" w:styleId="55">
    <w:name w:val="NO"/>
    <w:basedOn w:val="1"/>
    <w:link w:val="60"/>
    <w:qFormat/>
    <w:uiPriority w:val="0"/>
    <w:pPr>
      <w:keepLines/>
      <w:spacing w:after="180" w:line="240" w:lineRule="auto"/>
      <w:ind w:left="1135" w:hanging="851"/>
    </w:pPr>
    <w:rPr>
      <w:rFonts w:ascii="Times New Roman" w:hAnsi="Times New Roman" w:eastAsia="Times New Roman"/>
      <w:szCs w:val="20"/>
      <w:lang w:val="en-GB"/>
    </w:rPr>
  </w:style>
  <w:style w:type="paragraph" w:customStyle="1" w:styleId="56">
    <w:name w:val="B1"/>
    <w:basedOn w:val="20"/>
    <w:link w:val="57"/>
    <w:qFormat/>
    <w:uiPriority w:val="0"/>
    <w:pPr>
      <w:overflowPunct w:val="0"/>
      <w:autoSpaceDE w:val="0"/>
      <w:autoSpaceDN w:val="0"/>
      <w:adjustRightInd w:val="0"/>
      <w:spacing w:after="180" w:line="240" w:lineRule="auto"/>
      <w:ind w:left="568" w:hanging="284"/>
      <w:textAlignment w:val="baseline"/>
    </w:pPr>
    <w:rPr>
      <w:rFonts w:ascii="Times New Roman" w:hAnsi="Times New Roman" w:eastAsia="Times New Roman"/>
      <w:szCs w:val="20"/>
      <w:lang w:val="en-GB"/>
    </w:rPr>
  </w:style>
  <w:style w:type="character" w:customStyle="1" w:styleId="57">
    <w:name w:val="B1 Char"/>
    <w:link w:val="56"/>
    <w:qFormat/>
    <w:uiPriority w:val="0"/>
    <w:rPr>
      <w:lang w:val="en-GB" w:eastAsia="en-US" w:bidi="ar-SA"/>
    </w:rPr>
  </w:style>
  <w:style w:type="paragraph" w:customStyle="1" w:styleId="58">
    <w:name w:val="PL"/>
    <w:link w:val="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59">
    <w:name w:val="PL Char"/>
    <w:link w:val="58"/>
    <w:qFormat/>
    <w:uiPriority w:val="0"/>
    <w:rPr>
      <w:rFonts w:ascii="Courier New" w:hAnsi="Courier New" w:eastAsia="Times New Roman"/>
      <w:sz w:val="16"/>
      <w:lang w:val="en-GB" w:eastAsia="ja-JP" w:bidi="ar-SA"/>
    </w:rPr>
  </w:style>
  <w:style w:type="character" w:customStyle="1" w:styleId="60">
    <w:name w:val="NO Char"/>
    <w:link w:val="55"/>
    <w:qFormat/>
    <w:uiPriority w:val="0"/>
    <w:rPr>
      <w:rFonts w:ascii="Times New Roman" w:hAnsi="Times New Roman" w:eastAsia="Times New Roman"/>
      <w:lang w:val="en-GB"/>
    </w:rPr>
  </w:style>
  <w:style w:type="paragraph" w:customStyle="1" w:styleId="61">
    <w:name w:val="TAL"/>
    <w:basedOn w:val="1"/>
    <w:link w:val="62"/>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2">
    <w:name w:val="TAL Car"/>
    <w:link w:val="61"/>
    <w:qFormat/>
    <w:uiPriority w:val="0"/>
    <w:rPr>
      <w:rFonts w:ascii="Arial" w:hAnsi="Arial" w:eastAsia="Times New Roman"/>
      <w:sz w:val="18"/>
      <w:lang w:val="en-GB" w:eastAsia="ja-JP"/>
    </w:rPr>
  </w:style>
  <w:style w:type="paragraph" w:customStyle="1" w:styleId="63">
    <w:name w:val="TAL Char Char"/>
    <w:basedOn w:val="1"/>
    <w:link w:val="64"/>
    <w:qFormat/>
    <w:uiPriority w:val="0"/>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64">
    <w:name w:val="TAL Char Char Char"/>
    <w:link w:val="63"/>
    <w:qFormat/>
    <w:uiPriority w:val="0"/>
    <w:rPr>
      <w:rFonts w:ascii="Arial" w:hAnsi="Arial" w:eastAsia="Times New Roman"/>
      <w:sz w:val="18"/>
      <w:lang w:val="en-GB" w:eastAsia="ja-JP"/>
    </w:rPr>
  </w:style>
  <w:style w:type="paragraph" w:customStyle="1" w:styleId="65">
    <w:name w:val="TAH"/>
    <w:basedOn w:val="1"/>
    <w:link w:val="68"/>
    <w:qFormat/>
    <w:uiPriority w:val="0"/>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66">
    <w:name w:val="TAN"/>
    <w:basedOn w:val="61"/>
    <w:link w:val="67"/>
    <w:qFormat/>
    <w:uiPriority w:val="0"/>
    <w:pPr>
      <w:ind w:left="851" w:hanging="851"/>
    </w:pPr>
  </w:style>
  <w:style w:type="character" w:customStyle="1" w:styleId="67">
    <w:name w:val="TAN Char"/>
    <w:basedOn w:val="62"/>
    <w:link w:val="66"/>
    <w:qFormat/>
    <w:uiPriority w:val="0"/>
    <w:rPr>
      <w:rFonts w:ascii="Arial" w:hAnsi="Arial" w:eastAsia="Times New Roman"/>
      <w:sz w:val="18"/>
      <w:lang w:val="en-GB" w:eastAsia="ja-JP"/>
    </w:rPr>
  </w:style>
  <w:style w:type="character" w:customStyle="1" w:styleId="68">
    <w:name w:val="TAH Car"/>
    <w:link w:val="65"/>
    <w:qFormat/>
    <w:uiPriority w:val="0"/>
    <w:rPr>
      <w:rFonts w:ascii="Arial" w:hAnsi="Arial" w:eastAsia="Times New Roman"/>
      <w:b/>
      <w:sz w:val="18"/>
      <w:lang w:val="en-GB" w:eastAsia="ja-JP"/>
    </w:rPr>
  </w:style>
  <w:style w:type="paragraph" w:customStyle="1" w:styleId="69">
    <w:name w:val="IvD Instructiontext"/>
    <w:basedOn w:val="14"/>
    <w:link w:val="70"/>
    <w:qFormat/>
    <w:uiPriority w:val="99"/>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70">
    <w:name w:val="IvD Instructiontext Char"/>
    <w:link w:val="69"/>
    <w:qFormat/>
    <w:uiPriority w:val="99"/>
    <w:rPr>
      <w:rFonts w:ascii="Arial" w:hAnsi="Arial" w:eastAsia="Times New Roman"/>
      <w:i/>
      <w:color w:val="7F7F7F"/>
      <w:spacing w:val="2"/>
      <w:sz w:val="18"/>
      <w:szCs w:val="18"/>
    </w:rPr>
  </w:style>
  <w:style w:type="paragraph" w:customStyle="1" w:styleId="71">
    <w:name w:val="IvD bodytext"/>
    <w:basedOn w:val="14"/>
    <w:link w:val="72"/>
    <w:qFormat/>
    <w:uiPriority w:val="0"/>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72">
    <w:name w:val="IvD bodytext Char"/>
    <w:link w:val="71"/>
    <w:qFormat/>
    <w:uiPriority w:val="0"/>
    <w:rPr>
      <w:rFonts w:ascii="Arial" w:hAnsi="Arial" w:eastAsia="Times New Roman"/>
      <w:spacing w:val="2"/>
    </w:rPr>
  </w:style>
  <w:style w:type="character" w:customStyle="1" w:styleId="73">
    <w:name w:val="正文文本 字符"/>
    <w:link w:val="14"/>
    <w:qFormat/>
    <w:uiPriority w:val="99"/>
    <w:rPr>
      <w:rFonts w:ascii="Arial" w:hAnsi="Arial"/>
      <w:szCs w:val="22"/>
    </w:rPr>
  </w:style>
  <w:style w:type="character" w:customStyle="1" w:styleId="74">
    <w:name w:val="@他1"/>
    <w:semiHidden/>
    <w:unhideWhenUsed/>
    <w:qFormat/>
    <w:uiPriority w:val="99"/>
    <w:rPr>
      <w:color w:val="2B579A"/>
      <w:shd w:val="clear" w:color="auto" w:fill="E6E6E6"/>
    </w:rPr>
  </w:style>
  <w:style w:type="character" w:customStyle="1" w:styleId="75">
    <w:name w:val="未处理的提及1"/>
    <w:semiHidden/>
    <w:unhideWhenUsed/>
    <w:qFormat/>
    <w:uiPriority w:val="99"/>
    <w:rPr>
      <w:color w:val="808080"/>
      <w:shd w:val="clear" w:color="auto" w:fill="E6E6E6"/>
    </w:rPr>
  </w:style>
  <w:style w:type="paragraph" w:customStyle="1" w:styleId="76">
    <w:name w:val="Agreement"/>
    <w:basedOn w:val="1"/>
    <w:next w:val="52"/>
    <w:qFormat/>
    <w:uiPriority w:val="99"/>
    <w:pPr>
      <w:numPr>
        <w:ilvl w:val="0"/>
        <w:numId w:val="2"/>
      </w:numPr>
      <w:spacing w:before="60" w:after="0" w:line="240" w:lineRule="auto"/>
    </w:pPr>
    <w:rPr>
      <w:rFonts w:eastAsia="MS Mincho"/>
      <w:b/>
      <w:szCs w:val="24"/>
      <w:lang w:val="en-GB" w:eastAsia="en-GB"/>
    </w:rPr>
  </w:style>
  <w:style w:type="character" w:customStyle="1" w:styleId="77">
    <w:name w:val="B2 Char"/>
    <w:link w:val="78"/>
    <w:qFormat/>
    <w:locked/>
    <w:uiPriority w:val="0"/>
    <w:rPr>
      <w:rFonts w:ascii="Times New Roman" w:hAnsi="Times New Roman" w:eastAsia="Times New Roman"/>
      <w:lang w:val="en-GB"/>
    </w:rPr>
  </w:style>
  <w:style w:type="paragraph" w:customStyle="1" w:styleId="78">
    <w:name w:val="B2"/>
    <w:basedOn w:val="15"/>
    <w:link w:val="77"/>
    <w:qFormat/>
    <w:uiPriority w:val="0"/>
    <w:pPr>
      <w:overflowPunct w:val="0"/>
      <w:autoSpaceDE w:val="0"/>
      <w:autoSpaceDN w:val="0"/>
      <w:adjustRightInd w:val="0"/>
      <w:spacing w:after="180" w:line="240" w:lineRule="auto"/>
      <w:ind w:left="851" w:leftChars="0" w:hanging="284" w:firstLineChars="0"/>
      <w:contextualSpacing w:val="0"/>
    </w:pPr>
    <w:rPr>
      <w:rFonts w:ascii="Times New Roman" w:hAnsi="Times New Roman" w:eastAsia="Times New Roman"/>
      <w:szCs w:val="20"/>
      <w:lang w:val="en-GB" w:eastAsia="ja-JP"/>
    </w:rPr>
  </w:style>
  <w:style w:type="character" w:customStyle="1" w:styleId="79">
    <w:name w:val="B3 Char2"/>
    <w:link w:val="80"/>
    <w:qFormat/>
    <w:locked/>
    <w:uiPriority w:val="0"/>
    <w:rPr>
      <w:rFonts w:ascii="Times New Roman" w:hAnsi="Times New Roman" w:eastAsia="Times New Roman"/>
      <w:lang w:val="en-GB"/>
    </w:rPr>
  </w:style>
  <w:style w:type="paragraph" w:customStyle="1" w:styleId="80">
    <w:name w:val="B3"/>
    <w:basedOn w:val="11"/>
    <w:link w:val="79"/>
    <w:qFormat/>
    <w:uiPriority w:val="0"/>
    <w:pPr>
      <w:overflowPunct w:val="0"/>
      <w:autoSpaceDE w:val="0"/>
      <w:autoSpaceDN w:val="0"/>
      <w:adjustRightInd w:val="0"/>
      <w:spacing w:after="180" w:line="240" w:lineRule="auto"/>
      <w:ind w:left="1135" w:leftChars="0" w:hanging="284" w:firstLineChars="0"/>
      <w:contextualSpacing w:val="0"/>
    </w:pPr>
    <w:rPr>
      <w:rFonts w:ascii="Times New Roman" w:hAnsi="Times New Roman" w:eastAsia="Times New Roman"/>
      <w:szCs w:val="20"/>
      <w:lang w:val="en-GB" w:eastAsia="ja-JP"/>
    </w:rPr>
  </w:style>
  <w:style w:type="character" w:customStyle="1" w:styleId="81">
    <w:name w:val="TH Char"/>
    <w:link w:val="82"/>
    <w:qFormat/>
    <w:locked/>
    <w:uiPriority w:val="0"/>
    <w:rPr>
      <w:rFonts w:ascii="Arial" w:hAnsi="Arial" w:eastAsia="Times New Roman" w:cs="Arial"/>
      <w:b/>
      <w:lang w:val="en-GB"/>
    </w:rPr>
  </w:style>
  <w:style w:type="paragraph" w:customStyle="1" w:styleId="82">
    <w:name w:val="TH"/>
    <w:basedOn w:val="1"/>
    <w:link w:val="81"/>
    <w:qFormat/>
    <w:uiPriority w:val="0"/>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83">
    <w:name w:val="TF Char"/>
    <w:link w:val="84"/>
    <w:qFormat/>
    <w:locked/>
    <w:uiPriority w:val="0"/>
    <w:rPr>
      <w:rFonts w:ascii="Arial" w:hAnsi="Arial" w:eastAsia="Times New Roman" w:cs="Arial"/>
      <w:b/>
    </w:rPr>
  </w:style>
  <w:style w:type="paragraph" w:customStyle="1" w:styleId="84">
    <w:name w:val="TF"/>
    <w:basedOn w:val="1"/>
    <w:link w:val="83"/>
    <w:qFormat/>
    <w:uiPriority w:val="0"/>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85">
    <w:name w:val="15"/>
    <w:qFormat/>
    <w:uiPriority w:val="0"/>
    <w:rPr>
      <w:rFonts w:hint="default" w:ascii="CG Times (WN)" w:hAnsi="CG Times (WN)"/>
      <w:color w:val="0000FF"/>
      <w:u w:val="single"/>
    </w:rPr>
  </w:style>
  <w:style w:type="paragraph" w:customStyle="1" w:styleId="86">
    <w:name w:val="Revision"/>
    <w:hidden/>
    <w:unhideWhenUsed/>
    <w:qFormat/>
    <w:uiPriority w:val="99"/>
    <w:rPr>
      <w:rFonts w:ascii="Arial" w:hAnsi="Arial" w:eastAsia="Malgun Gothic" w:cs="Times New Roman"/>
      <w:szCs w:val="22"/>
      <w:lang w:val="en-US" w:eastAsia="en-US" w:bidi="ar-SA"/>
    </w:rPr>
  </w:style>
  <w:style w:type="character" w:customStyle="1" w:styleId="87">
    <w:name w:val="B1 Zchn"/>
    <w:qFormat/>
    <w:uiPriority w:val="0"/>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5.xml"/><Relationship Id="rId3" Type="http://schemas.openxmlformats.org/officeDocument/2006/relationships/footnotes" Target="footnotes.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9.emf"/><Relationship Id="rId23" Type="http://schemas.openxmlformats.org/officeDocument/2006/relationships/package" Target="embeddings/Microsoft_Visio___9.vsdx"/><Relationship Id="rId22" Type="http://schemas.openxmlformats.org/officeDocument/2006/relationships/image" Target="media/image8.emf"/><Relationship Id="rId21" Type="http://schemas.openxmlformats.org/officeDocument/2006/relationships/package" Target="embeddings/Microsoft_Visio___8.vsdx"/><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6.emf"/><Relationship Id="rId17" Type="http://schemas.openxmlformats.org/officeDocument/2006/relationships/package" Target="embeddings/Microsoft_Visio___6.vsdx"/><Relationship Id="rId16" Type="http://schemas.openxmlformats.org/officeDocument/2006/relationships/image" Target="media/image5.emf"/><Relationship Id="rId15" Type="http://schemas.openxmlformats.org/officeDocument/2006/relationships/package" Target="embeddings/Microsoft_Visio___5.vsdx"/><Relationship Id="rId14" Type="http://schemas.openxmlformats.org/officeDocument/2006/relationships/image" Target="media/image4.emf"/><Relationship Id="rId13" Type="http://schemas.openxmlformats.org/officeDocument/2006/relationships/package" Target="embeddings/Microsoft_Visio___4.vsdx"/><Relationship Id="rId12" Type="http://schemas.openxmlformats.org/officeDocument/2006/relationships/image" Target="media/image3.emf"/><Relationship Id="rId11" Type="http://schemas.openxmlformats.org/officeDocument/2006/relationships/package" Target="embeddings/Microsoft_Visio___3.vsdx"/><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2EE7-633F-463F-8DA8-5926A076AD80}">
  <ds:schemaRefs/>
</ds:datastoreItem>
</file>

<file path=customXml/itemProps2.xml><?xml version="1.0" encoding="utf-8"?>
<ds:datastoreItem xmlns:ds="http://schemas.openxmlformats.org/officeDocument/2006/customXml" ds:itemID="{402A4B22-38A0-4123-8C36-006412DDB52E}">
  <ds:schemaRefs/>
</ds:datastoreItem>
</file>

<file path=customXml/itemProps3.xml><?xml version="1.0" encoding="utf-8"?>
<ds:datastoreItem xmlns:ds="http://schemas.openxmlformats.org/officeDocument/2006/customXml" ds:itemID="{E16B0922-F18E-4479-9F11-342CD588E03B}">
  <ds:schemaRefs/>
</ds:datastoreItem>
</file>

<file path=customXml/itemProps4.xml><?xml version="1.0" encoding="utf-8"?>
<ds:datastoreItem xmlns:ds="http://schemas.openxmlformats.org/officeDocument/2006/customXml" ds:itemID="{90BA2679-B654-4FF9-916E-9EB0EF7CA174}">
  <ds:schemaRefs/>
</ds:datastoreItem>
</file>

<file path=customXml/itemProps5.xml><?xml version="1.0" encoding="utf-8"?>
<ds:datastoreItem xmlns:ds="http://schemas.openxmlformats.org/officeDocument/2006/customXml" ds:itemID="{0F3005F4-0869-4199-A14E-C8DAE6E26F37}">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5</Pages>
  <Words>1292</Words>
  <Characters>6747</Characters>
  <Lines>59</Lines>
  <Paragraphs>16</Paragraphs>
  <TotalTime>8719</TotalTime>
  <ScaleCrop>false</ScaleCrop>
  <LinksUpToDate>false</LinksUpToDate>
  <CharactersWithSpaces>7940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2023-11-03T02:11:00Z</dcterms:created>
  <dc:creator>cecilia.eklof@ericsson.com</dc:creator>
  <cp:lastModifiedBy>珍玉吖 ᖗ( ᐛ )ᖘ</cp:lastModifiedBy>
  <cp:lastPrinted>2017-06-13T15:21:00Z</cp:lastPrinted>
  <dcterms:modified xsi:type="dcterms:W3CDTF">2024-11-06T14:28:10Z</dcterms:modified>
  <cp:revision>562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2052-12.1.0.18608</vt:lpwstr>
  </property>
  <property fmtid="{D5CDD505-2E9C-101B-9397-08002B2CF9AE}" pid="27" name="ICV">
    <vt:lpwstr>979C4F9ECC194384961410650E32BE24_12</vt:lpwstr>
  </property>
</Properties>
</file>